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B7F" w:rsidRPr="00396B7F" w:rsidRDefault="00396B7F" w:rsidP="00396B7F">
      <w:pPr>
        <w:pStyle w:val="a3"/>
        <w:spacing w:before="0" w:beforeAutospacing="0" w:afterAutospacing="0"/>
        <w:jc w:val="center"/>
        <w:rPr>
          <w:b/>
          <w:bCs/>
          <w:color w:val="1D1B11" w:themeColor="background2" w:themeShade="1A"/>
        </w:rPr>
      </w:pPr>
      <w:proofErr w:type="spellStart"/>
      <w:r w:rsidRPr="00396B7F">
        <w:rPr>
          <w:rFonts w:ascii="Arial" w:hAnsi="Arial" w:cs="Arial"/>
          <w:b/>
          <w:bCs/>
          <w:color w:val="1D1B11" w:themeColor="background2" w:themeShade="1A"/>
          <w:sz w:val="30"/>
          <w:szCs w:val="30"/>
        </w:rPr>
        <w:t>Ozonation</w:t>
      </w:r>
      <w:proofErr w:type="spellEnd"/>
      <w:r w:rsidRPr="00396B7F">
        <w:rPr>
          <w:rFonts w:ascii="Arial" w:hAnsi="Arial" w:cs="Arial"/>
          <w:b/>
          <w:bCs/>
          <w:color w:val="1D1B11" w:themeColor="background2" w:themeShade="1A"/>
          <w:sz w:val="30"/>
          <w:szCs w:val="30"/>
        </w:rPr>
        <w:t xml:space="preserve"> of 2,7,8 - </w:t>
      </w:r>
      <w:proofErr w:type="spellStart"/>
      <w:r w:rsidRPr="00396B7F">
        <w:rPr>
          <w:rFonts w:ascii="Arial" w:hAnsi="Arial" w:cs="Arial"/>
          <w:b/>
          <w:bCs/>
          <w:color w:val="1D1B11" w:themeColor="background2" w:themeShade="1A"/>
          <w:sz w:val="30"/>
          <w:szCs w:val="30"/>
        </w:rPr>
        <w:t>Trioxa</w:t>
      </w:r>
      <w:proofErr w:type="spellEnd"/>
      <w:r w:rsidRPr="00396B7F">
        <w:rPr>
          <w:rFonts w:ascii="Arial" w:hAnsi="Arial" w:cs="Arial"/>
          <w:b/>
          <w:bCs/>
          <w:color w:val="1D1B11" w:themeColor="background2" w:themeShade="1A"/>
          <w:sz w:val="30"/>
          <w:szCs w:val="30"/>
        </w:rPr>
        <w:t>-l-Phosphabicyclo[3,2,1] Octane Synthesis and Thermal Stability of a New Model of Bicyclic</w:t>
      </w:r>
      <w:r>
        <w:rPr>
          <w:b/>
          <w:bCs/>
          <w:color w:val="1D1B11" w:themeColor="background2" w:themeShade="1A"/>
        </w:rPr>
        <w:t xml:space="preserve"> </w:t>
      </w:r>
      <w:r w:rsidRPr="00396B7F">
        <w:rPr>
          <w:rFonts w:ascii="Arial" w:hAnsi="Arial" w:cs="Arial"/>
          <w:b/>
          <w:bCs/>
          <w:color w:val="1D1B11" w:themeColor="background2" w:themeShade="1A"/>
          <w:sz w:val="30"/>
          <w:szCs w:val="30"/>
        </w:rPr>
        <w:t xml:space="preserve">Phosphite Ozonide </w:t>
      </w:r>
    </w:p>
    <w:p w:rsidR="00396B7F" w:rsidRPr="00396B7F" w:rsidRDefault="00396B7F" w:rsidP="00396B7F">
      <w:pPr>
        <w:pStyle w:val="a3"/>
        <w:spacing w:before="0" w:beforeAutospacing="0" w:afterAutospacing="0"/>
        <w:jc w:val="center"/>
        <w:rPr>
          <w:color w:val="1D1B11" w:themeColor="background2" w:themeShade="1A"/>
        </w:rPr>
      </w:pPr>
      <w:r w:rsidRPr="00396B7F">
        <w:rPr>
          <w:rFonts w:ascii="Arial" w:hAnsi="Arial" w:cs="Arial"/>
          <w:color w:val="1D1B11" w:themeColor="background2" w:themeShade="1A"/>
          <w:sz w:val="30"/>
          <w:szCs w:val="30"/>
        </w:rPr>
        <w:t>Fayez El Khatib</w:t>
      </w:r>
    </w:p>
    <w:p w:rsidR="00396B7F" w:rsidRPr="00396B7F" w:rsidRDefault="00396B7F" w:rsidP="00396B7F">
      <w:pPr>
        <w:pStyle w:val="a3"/>
        <w:spacing w:before="0" w:beforeAutospacing="0" w:afterAutospacing="0"/>
        <w:ind w:left="-810" w:firstLine="810"/>
        <w:rPr>
          <w:color w:val="1D1B11" w:themeColor="background2" w:themeShade="1A"/>
        </w:rPr>
      </w:pPr>
      <w:r w:rsidRPr="00396B7F">
        <w:rPr>
          <w:rFonts w:ascii="Arial" w:hAnsi="Arial" w:cs="Arial"/>
          <w:color w:val="1D1B11" w:themeColor="background2" w:themeShade="1A"/>
          <w:sz w:val="22"/>
          <w:szCs w:val="22"/>
        </w:rPr>
        <w:t>Received On: 13/11/2003</w:t>
      </w:r>
      <w:r w:rsidRPr="00396B7F">
        <w:rPr>
          <w:color w:val="1D1B11" w:themeColor="background2" w:themeShade="1A"/>
          <w:sz w:val="22"/>
          <w:szCs w:val="22"/>
        </w:rPr>
        <w:t xml:space="preserve">                        </w:t>
      </w:r>
      <w:r w:rsidRPr="00396B7F">
        <w:rPr>
          <w:rFonts w:ascii="Arial" w:hAnsi="Arial" w:cs="Arial"/>
          <w:color w:val="1D1B11" w:themeColor="background2" w:themeShade="1A"/>
          <w:sz w:val="22"/>
          <w:szCs w:val="22"/>
        </w:rPr>
        <w:t>Accepted For Publication On : 3/8/2004</w:t>
      </w:r>
    </w:p>
    <w:p w:rsidR="00396B7F" w:rsidRPr="00396B7F" w:rsidRDefault="00396B7F" w:rsidP="00396B7F">
      <w:pPr>
        <w:pStyle w:val="a3"/>
        <w:spacing w:before="0" w:beforeAutospacing="0" w:afterAutospacing="0"/>
        <w:jc w:val="center"/>
        <w:rPr>
          <w:b/>
          <w:bCs/>
          <w:color w:val="1D1B11" w:themeColor="background2" w:themeShade="1A"/>
          <w:sz w:val="28"/>
          <w:szCs w:val="28"/>
        </w:rPr>
      </w:pPr>
      <w:r w:rsidRPr="00396B7F">
        <w:rPr>
          <w:rFonts w:ascii="Arial" w:hAnsi="Arial" w:cs="Arial"/>
          <w:b/>
          <w:bCs/>
          <w:color w:val="1D1B11" w:themeColor="background2" w:themeShade="1A"/>
          <w:sz w:val="28"/>
          <w:szCs w:val="28"/>
        </w:rPr>
        <w:t>Abstract</w:t>
      </w:r>
    </w:p>
    <w:p w:rsidR="00396B7F" w:rsidRPr="00396B7F" w:rsidRDefault="00396B7F" w:rsidP="00396B7F">
      <w:pPr>
        <w:pStyle w:val="a3"/>
        <w:spacing w:before="0" w:beforeAutospacing="0" w:afterAutospacing="0"/>
        <w:rPr>
          <w:color w:val="1D1B11" w:themeColor="background2" w:themeShade="1A"/>
        </w:rPr>
      </w:pPr>
      <w:r w:rsidRPr="00396B7F">
        <w:rPr>
          <w:rFonts w:ascii="Arial" w:hAnsi="Arial" w:cs="Arial"/>
          <w:color w:val="1D1B11" w:themeColor="background2" w:themeShade="1A"/>
          <w:sz w:val="22"/>
          <w:szCs w:val="22"/>
        </w:rPr>
        <w:t>Ozone reacts with 2,7,8-trioxa-l-phosphabicyclo</w:t>
      </w:r>
      <w:r>
        <w:rPr>
          <w:rFonts w:ascii="Arial" w:hAnsi="Arial" w:cs="Arial"/>
          <w:color w:val="1D1B11" w:themeColor="background2" w:themeShade="1A"/>
          <w:sz w:val="22"/>
          <w:szCs w:val="22"/>
        </w:rPr>
        <w:t>[</w:t>
      </w:r>
      <w:r w:rsidRPr="00396B7F">
        <w:rPr>
          <w:rFonts w:ascii="Arial" w:hAnsi="Arial" w:cs="Arial"/>
          <w:color w:val="1D1B11" w:themeColor="background2" w:themeShade="1A"/>
          <w:sz w:val="22"/>
          <w:szCs w:val="22"/>
        </w:rPr>
        <w:t>3,2,1</w:t>
      </w:r>
      <w:r>
        <w:rPr>
          <w:rFonts w:ascii="Arial" w:hAnsi="Arial" w:cs="Arial"/>
          <w:color w:val="1D1B11" w:themeColor="background2" w:themeShade="1A"/>
          <w:sz w:val="22"/>
          <w:szCs w:val="22"/>
        </w:rPr>
        <w:t>]</w:t>
      </w:r>
      <w:r w:rsidRPr="00396B7F">
        <w:rPr>
          <w:rFonts w:ascii="Arial" w:hAnsi="Arial" w:cs="Arial"/>
          <w:color w:val="1D1B11" w:themeColor="background2" w:themeShade="1A"/>
          <w:sz w:val="22"/>
          <w:szCs w:val="22"/>
        </w:rPr>
        <w:t xml:space="preserve"> octane dissolved in CH2Cl2/ C</w:t>
      </w:r>
      <w:r w:rsidRPr="00396B7F">
        <w:rPr>
          <w:rFonts w:ascii="Arial" w:hAnsi="Arial" w:cs="Arial"/>
          <w:color w:val="1D1B11" w:themeColor="background2" w:themeShade="1A"/>
          <w:sz w:val="16"/>
          <w:szCs w:val="16"/>
        </w:rPr>
        <w:t>7</w:t>
      </w:r>
      <w:r w:rsidRPr="00396B7F">
        <w:rPr>
          <w:rFonts w:ascii="Arial" w:hAnsi="Arial" w:cs="Arial"/>
          <w:color w:val="1D1B11" w:themeColor="background2" w:themeShade="1A"/>
          <w:sz w:val="22"/>
          <w:szCs w:val="22"/>
        </w:rPr>
        <w:t>D</w:t>
      </w:r>
      <w:r w:rsidRPr="00396B7F">
        <w:rPr>
          <w:rFonts w:ascii="Arial" w:hAnsi="Arial" w:cs="Arial"/>
          <w:color w:val="1D1B11" w:themeColor="background2" w:themeShade="1A"/>
          <w:sz w:val="16"/>
          <w:szCs w:val="16"/>
        </w:rPr>
        <w:t>8</w:t>
      </w:r>
      <w:r w:rsidRPr="00396B7F">
        <w:rPr>
          <w:rFonts w:ascii="Arial" w:hAnsi="Arial" w:cs="Arial"/>
          <w:color w:val="1D1B11" w:themeColor="background2" w:themeShade="1A"/>
          <w:sz w:val="22"/>
          <w:szCs w:val="22"/>
        </w:rPr>
        <w:t xml:space="preserve"> at -90°C to produce the corresponding phosphite ozonide. The decomposition reaction of the prepared phosphite ozonide was monitored at 27°C using "P NMR spectroscopy. The rate constant of decomposition reaction was determined at the above temperature. The stability of the new model compound was compared to those reported in the literature.</w:t>
      </w:r>
    </w:p>
    <w:p w:rsidR="00396B7F" w:rsidRPr="00396B7F" w:rsidRDefault="00396B7F" w:rsidP="00396B7F">
      <w:pPr>
        <w:pStyle w:val="a3"/>
        <w:spacing w:before="0" w:beforeAutospacing="0" w:afterAutospacing="0"/>
        <w:rPr>
          <w:color w:val="1D1B11" w:themeColor="background2" w:themeShade="1A"/>
        </w:rPr>
      </w:pPr>
      <w:r w:rsidRPr="00396B7F">
        <w:rPr>
          <w:rFonts w:ascii="Arial" w:hAnsi="Arial" w:cs="Arial"/>
          <w:color w:val="1D1B11" w:themeColor="background2" w:themeShade="1A"/>
          <w:sz w:val="22"/>
          <w:szCs w:val="22"/>
        </w:rPr>
        <w:t>Keywords: Ozonide, phosphite, singlet oxygen, kinetics, stability.</w:t>
      </w:r>
    </w:p>
    <w:p w:rsidR="00396B7F" w:rsidRPr="00396B7F" w:rsidRDefault="00396B7F" w:rsidP="00396B7F">
      <w:pPr>
        <w:pStyle w:val="a3"/>
        <w:bidi/>
        <w:spacing w:before="0" w:beforeAutospacing="0" w:afterAutospacing="0"/>
        <w:jc w:val="center"/>
        <w:rPr>
          <w:rFonts w:hint="cs"/>
          <w:b/>
          <w:bCs/>
          <w:color w:val="1D1B11" w:themeColor="background2" w:themeShade="1A"/>
          <w:sz w:val="32"/>
          <w:szCs w:val="32"/>
          <w:rtl/>
          <w:lang w:bidi="ar-JO"/>
        </w:rPr>
      </w:pPr>
      <w:r w:rsidRPr="00396B7F">
        <w:rPr>
          <w:rFonts w:ascii="Arial" w:hAnsi="Arial" w:cs="Arial"/>
          <w:b/>
          <w:bCs/>
          <w:color w:val="1D1B11" w:themeColor="background2" w:themeShade="1A"/>
          <w:sz w:val="32"/>
          <w:szCs w:val="32"/>
          <w:rtl/>
        </w:rPr>
        <w:t>الملخص</w:t>
      </w:r>
      <w:r>
        <w:rPr>
          <w:rFonts w:hint="cs"/>
          <w:b/>
          <w:bCs/>
          <w:color w:val="1D1B11" w:themeColor="background2" w:themeShade="1A"/>
          <w:sz w:val="32"/>
          <w:szCs w:val="32"/>
          <w:rtl/>
          <w:lang w:bidi="ar-JO"/>
        </w:rPr>
        <w:t>:</w:t>
      </w:r>
    </w:p>
    <w:p w:rsidR="00396B7F" w:rsidRPr="00396B7F" w:rsidRDefault="00396B7F" w:rsidP="002C2361">
      <w:pPr>
        <w:pStyle w:val="a3"/>
        <w:bidi/>
        <w:spacing w:before="0" w:beforeAutospacing="0" w:afterAutospacing="0"/>
        <w:rPr>
          <w:color w:val="1D1B11" w:themeColor="background2" w:themeShade="1A"/>
          <w:rtl/>
        </w:rPr>
      </w:pPr>
      <w:r w:rsidRPr="00396B7F">
        <w:rPr>
          <w:rFonts w:ascii="Arial" w:hAnsi="Arial" w:cs="Arial"/>
          <w:color w:val="1D1B11" w:themeColor="background2" w:themeShade="1A"/>
          <w:sz w:val="26"/>
          <w:szCs w:val="26"/>
          <w:rtl/>
        </w:rPr>
        <w:t>يتفاعل الأوزون مع</w:t>
      </w:r>
      <w:r>
        <w:rPr>
          <w:rFonts w:ascii="Arial" w:hAnsi="Arial" w:cs="Arial"/>
          <w:color w:val="1D1B11" w:themeColor="background2" w:themeShade="1A"/>
          <w:sz w:val="26"/>
          <w:szCs w:val="26"/>
        </w:rPr>
        <w:t>[1,2,3</w:t>
      </w:r>
      <w:r w:rsidRPr="00396B7F">
        <w:rPr>
          <w:rFonts w:ascii="Arial" w:hAnsi="Arial" w:cs="Arial"/>
          <w:color w:val="1D1B11" w:themeColor="background2" w:themeShade="1A"/>
          <w:sz w:val="26"/>
          <w:szCs w:val="26"/>
        </w:rPr>
        <w:t xml:space="preserve"> </w:t>
      </w:r>
      <w:r>
        <w:rPr>
          <w:rFonts w:ascii="Arial" w:hAnsi="Arial" w:cs="Arial"/>
          <w:color w:val="1D1B11" w:themeColor="background2" w:themeShade="1A"/>
          <w:sz w:val="26"/>
          <w:szCs w:val="26"/>
        </w:rPr>
        <w:t>]</w:t>
      </w:r>
      <w:r w:rsidRPr="00396B7F">
        <w:rPr>
          <w:rFonts w:ascii="Arial" w:hAnsi="Arial" w:cs="Arial"/>
          <w:color w:val="1D1B11" w:themeColor="background2" w:themeShade="1A"/>
          <w:sz w:val="26"/>
          <w:szCs w:val="26"/>
        </w:rPr>
        <w:t>octane</w:t>
      </w:r>
      <w:r w:rsidR="002C2361">
        <w:rPr>
          <w:rFonts w:ascii="Arial" w:hAnsi="Arial" w:cs="Arial"/>
          <w:color w:val="1D1B11" w:themeColor="background2" w:themeShade="1A"/>
          <w:sz w:val="26"/>
          <w:szCs w:val="26"/>
        </w:rPr>
        <w:t xml:space="preserve"> </w:t>
      </w:r>
      <w:r>
        <w:rPr>
          <w:rFonts w:ascii="Arial" w:hAnsi="Arial" w:cs="Arial" w:hint="cs"/>
          <w:color w:val="1D1B11" w:themeColor="background2" w:themeShade="1A"/>
          <w:sz w:val="26"/>
          <w:szCs w:val="26"/>
          <w:rtl/>
        </w:rPr>
        <w:t xml:space="preserve"> </w:t>
      </w:r>
      <w:r w:rsidR="002C2361">
        <w:rPr>
          <w:rFonts w:ascii="Arial" w:hAnsi="Arial" w:cs="Arial"/>
          <w:color w:val="1D1B11" w:themeColor="background2" w:themeShade="1A"/>
          <w:sz w:val="26"/>
          <w:szCs w:val="26"/>
        </w:rPr>
        <w:t>phosphabicyclo</w:t>
      </w:r>
      <w:r w:rsidR="002C2361" w:rsidRPr="002C2361">
        <w:rPr>
          <w:rFonts w:ascii="Arial" w:hAnsi="Arial" w:cs="Arial"/>
          <w:color w:val="1D1B11" w:themeColor="background2" w:themeShade="1A"/>
          <w:sz w:val="26"/>
          <w:szCs w:val="26"/>
        </w:rPr>
        <w:t xml:space="preserve"> </w:t>
      </w:r>
      <w:r w:rsidR="002C2361">
        <w:rPr>
          <w:rFonts w:ascii="Arial" w:hAnsi="Arial" w:cs="Arial" w:hint="cs"/>
          <w:color w:val="1D1B11" w:themeColor="background2" w:themeShade="1A"/>
          <w:sz w:val="26"/>
          <w:szCs w:val="26"/>
          <w:rtl/>
        </w:rPr>
        <w:t xml:space="preserve"> </w:t>
      </w:r>
      <w:r w:rsidR="002C2361" w:rsidRPr="00396B7F">
        <w:rPr>
          <w:rFonts w:ascii="Arial" w:hAnsi="Arial" w:cs="Arial"/>
          <w:color w:val="1D1B11" w:themeColor="background2" w:themeShade="1A"/>
          <w:sz w:val="26"/>
          <w:szCs w:val="26"/>
        </w:rPr>
        <w:t>-</w:t>
      </w:r>
      <w:r w:rsidR="002C2361">
        <w:rPr>
          <w:rFonts w:ascii="Arial" w:hAnsi="Arial" w:cs="Arial"/>
          <w:color w:val="1D1B11" w:themeColor="background2" w:themeShade="1A"/>
          <w:sz w:val="26"/>
          <w:szCs w:val="26"/>
        </w:rPr>
        <w:t xml:space="preserve"> trioxa - l -</w:t>
      </w:r>
      <w:r w:rsidRPr="00396B7F">
        <w:rPr>
          <w:rFonts w:ascii="Arial" w:hAnsi="Arial" w:cs="Arial"/>
          <w:color w:val="1D1B11" w:themeColor="background2" w:themeShade="1A"/>
          <w:sz w:val="26"/>
          <w:szCs w:val="26"/>
          <w:rtl/>
        </w:rPr>
        <w:t xml:space="preserve"> المذاب في مزيج</w:t>
      </w:r>
      <w:r w:rsidR="002C2361">
        <w:rPr>
          <w:rFonts w:ascii="Arial" w:hAnsi="Arial" w:cs="Arial" w:hint="cs"/>
          <w:color w:val="1D1B11" w:themeColor="background2" w:themeShade="1A"/>
          <w:sz w:val="26"/>
          <w:szCs w:val="26"/>
          <w:rtl/>
        </w:rPr>
        <w:t xml:space="preserve"> </w:t>
      </w:r>
      <w:r w:rsidR="002C2361" w:rsidRPr="00396B7F">
        <w:rPr>
          <w:rFonts w:ascii="Arial" w:hAnsi="Arial" w:cs="Arial"/>
          <w:color w:val="1D1B11" w:themeColor="background2" w:themeShade="1A"/>
          <w:sz w:val="26"/>
          <w:szCs w:val="26"/>
        </w:rPr>
        <w:t>Cl2C</w:t>
      </w:r>
      <w:r w:rsidR="002C2361">
        <w:rPr>
          <w:rFonts w:ascii="Arial" w:hAnsi="Arial" w:cs="Arial"/>
          <w:color w:val="1D1B11" w:themeColor="background2" w:themeShade="1A"/>
          <w:sz w:val="26"/>
          <w:szCs w:val="26"/>
        </w:rPr>
        <w:t>12/</w:t>
      </w:r>
      <w:r w:rsidR="002C2361" w:rsidRPr="00396B7F">
        <w:rPr>
          <w:rFonts w:ascii="Arial" w:hAnsi="Arial" w:cs="Arial"/>
          <w:color w:val="1D1B11" w:themeColor="background2" w:themeShade="1A"/>
          <w:sz w:val="26"/>
          <w:szCs w:val="26"/>
        </w:rPr>
        <w:t>C</w:t>
      </w:r>
      <w:r w:rsidR="002C2361">
        <w:rPr>
          <w:rFonts w:ascii="Arial" w:hAnsi="Arial" w:cs="Arial"/>
          <w:color w:val="1D1B11" w:themeColor="background2" w:themeShade="1A"/>
          <w:sz w:val="26"/>
          <w:szCs w:val="26"/>
        </w:rPr>
        <w:t>7</w:t>
      </w:r>
      <w:r w:rsidR="002C2361" w:rsidRPr="00396B7F">
        <w:rPr>
          <w:rFonts w:ascii="Arial" w:hAnsi="Arial" w:cs="Arial"/>
          <w:color w:val="1D1B11" w:themeColor="background2" w:themeShade="1A"/>
          <w:sz w:val="26"/>
          <w:szCs w:val="26"/>
        </w:rPr>
        <w:t>D8</w:t>
      </w:r>
      <w:r w:rsidRPr="00396B7F">
        <w:rPr>
          <w:rFonts w:ascii="Arial" w:hAnsi="Arial" w:cs="Arial"/>
          <w:color w:val="1D1B11" w:themeColor="background2" w:themeShade="1A"/>
          <w:sz w:val="26"/>
          <w:szCs w:val="26"/>
          <w:rtl/>
        </w:rPr>
        <w:t xml:space="preserve"> </w:t>
      </w:r>
      <w:r w:rsidR="002C2361">
        <w:rPr>
          <w:rFonts w:hint="cs"/>
          <w:color w:val="1D1B11" w:themeColor="background2" w:themeShade="1A"/>
          <w:rtl/>
        </w:rPr>
        <w:t xml:space="preserve"> </w:t>
      </w:r>
      <w:r w:rsidRPr="00396B7F">
        <w:rPr>
          <w:rFonts w:ascii="Arial" w:hAnsi="Arial" w:cs="Arial"/>
          <w:color w:val="1D1B11" w:themeColor="background2" w:themeShade="1A"/>
          <w:sz w:val="26"/>
          <w:szCs w:val="26"/>
          <w:rtl/>
        </w:rPr>
        <w:t>ع</w:t>
      </w:r>
      <w:r w:rsidR="002C2361">
        <w:rPr>
          <w:rFonts w:ascii="Arial" w:hAnsi="Arial" w:cs="Arial" w:hint="cs"/>
          <w:color w:val="1D1B11" w:themeColor="background2" w:themeShade="1A"/>
          <w:sz w:val="26"/>
          <w:szCs w:val="26"/>
          <w:rtl/>
        </w:rPr>
        <w:t>ن</w:t>
      </w:r>
      <w:r w:rsidRPr="00396B7F">
        <w:rPr>
          <w:rFonts w:ascii="Arial" w:hAnsi="Arial" w:cs="Arial"/>
          <w:color w:val="1D1B11" w:themeColor="background2" w:themeShade="1A"/>
          <w:sz w:val="26"/>
          <w:szCs w:val="26"/>
          <w:rtl/>
        </w:rPr>
        <w:t>د درجة حرارة (</w:t>
      </w:r>
      <w:r w:rsidRPr="00396B7F">
        <w:rPr>
          <w:rFonts w:ascii="Arial" w:hAnsi="Arial" w:cs="Arial"/>
          <w:color w:val="1D1B11" w:themeColor="background2" w:themeShade="1A"/>
          <w:sz w:val="26"/>
          <w:szCs w:val="26"/>
        </w:rPr>
        <w:t>C</w:t>
      </w:r>
      <w:r w:rsidR="002C2361" w:rsidRPr="00396B7F">
        <w:rPr>
          <w:rFonts w:ascii="Arial" w:hAnsi="Arial" w:cs="Arial"/>
          <w:color w:val="1D1B11" w:themeColor="background2" w:themeShade="1A"/>
          <w:sz w:val="26"/>
          <w:szCs w:val="26"/>
          <w:rtl/>
        </w:rPr>
        <w:t>°</w:t>
      </w:r>
      <w:r w:rsidR="002C2361">
        <w:rPr>
          <w:rFonts w:ascii="Arial" w:hAnsi="Arial" w:cs="Arial" w:hint="cs"/>
          <w:color w:val="1D1B11" w:themeColor="background2" w:themeShade="1A"/>
          <w:sz w:val="26"/>
          <w:szCs w:val="26"/>
          <w:rtl/>
        </w:rPr>
        <w:t>90</w:t>
      </w:r>
      <w:r w:rsidRPr="00396B7F">
        <w:rPr>
          <w:rFonts w:ascii="Arial" w:hAnsi="Arial" w:cs="Arial"/>
          <w:color w:val="1D1B11" w:themeColor="background2" w:themeShade="1A"/>
          <w:sz w:val="26"/>
          <w:szCs w:val="26"/>
          <w:rtl/>
        </w:rPr>
        <w:t xml:space="preserve">-) لينتج </w:t>
      </w:r>
      <w:r w:rsidR="002C2361">
        <w:rPr>
          <w:rFonts w:ascii="Arial" w:hAnsi="Arial" w:cs="Arial" w:hint="cs"/>
          <w:color w:val="1D1B11" w:themeColor="background2" w:themeShade="1A"/>
          <w:sz w:val="26"/>
          <w:szCs w:val="26"/>
          <w:rtl/>
        </w:rPr>
        <w:t>ف</w:t>
      </w:r>
      <w:r w:rsidRPr="00396B7F">
        <w:rPr>
          <w:rFonts w:ascii="Arial" w:hAnsi="Arial" w:cs="Arial"/>
          <w:color w:val="1D1B11" w:themeColor="background2" w:themeShade="1A"/>
          <w:sz w:val="26"/>
          <w:szCs w:val="26"/>
          <w:rtl/>
        </w:rPr>
        <w:t>وس</w:t>
      </w:r>
      <w:r w:rsidR="002C2361">
        <w:rPr>
          <w:rFonts w:ascii="Arial" w:hAnsi="Arial" w:cs="Arial" w:hint="cs"/>
          <w:color w:val="1D1B11" w:themeColor="background2" w:themeShade="1A"/>
          <w:sz w:val="26"/>
          <w:szCs w:val="26"/>
          <w:rtl/>
        </w:rPr>
        <w:t>ف</w:t>
      </w:r>
      <w:r w:rsidRPr="00396B7F">
        <w:rPr>
          <w:rFonts w:ascii="Arial" w:hAnsi="Arial" w:cs="Arial"/>
          <w:color w:val="1D1B11" w:themeColor="background2" w:themeShade="1A"/>
          <w:sz w:val="26"/>
          <w:szCs w:val="26"/>
          <w:rtl/>
        </w:rPr>
        <w:t>يت الأوزو</w:t>
      </w:r>
      <w:r w:rsidR="002C2361">
        <w:rPr>
          <w:rFonts w:ascii="Arial" w:hAnsi="Arial" w:cs="Arial" w:hint="cs"/>
          <w:color w:val="1D1B11" w:themeColor="background2" w:themeShade="1A"/>
          <w:sz w:val="26"/>
          <w:szCs w:val="26"/>
          <w:rtl/>
        </w:rPr>
        <w:t>ن</w:t>
      </w:r>
      <w:r w:rsidRPr="00396B7F">
        <w:rPr>
          <w:rFonts w:ascii="Arial" w:hAnsi="Arial" w:cs="Arial"/>
          <w:color w:val="1D1B11" w:themeColor="background2" w:themeShade="1A"/>
          <w:sz w:val="26"/>
          <w:szCs w:val="26"/>
          <w:rtl/>
        </w:rPr>
        <w:t>يد المناظر. تمت مراقبة تفاعل التحلل لفوسفيت الا</w:t>
      </w:r>
      <w:r w:rsidR="002C2361">
        <w:rPr>
          <w:rFonts w:ascii="Arial" w:hAnsi="Arial" w:cs="Arial"/>
          <w:color w:val="1D1B11" w:themeColor="background2" w:themeShade="1A"/>
          <w:sz w:val="26"/>
          <w:szCs w:val="26"/>
          <w:rtl/>
        </w:rPr>
        <w:t>وزونيد أعلاه، عند درجة حرار</w:t>
      </w:r>
      <w:r w:rsidR="002C2361">
        <w:rPr>
          <w:rFonts w:ascii="Arial" w:hAnsi="Arial" w:cs="Arial" w:hint="cs"/>
          <w:color w:val="1D1B11" w:themeColor="background2" w:themeShade="1A"/>
          <w:sz w:val="26"/>
          <w:szCs w:val="26"/>
          <w:rtl/>
        </w:rPr>
        <w:t xml:space="preserve">ة </w:t>
      </w:r>
      <w:r w:rsidR="002C2361">
        <w:rPr>
          <w:rFonts w:ascii="Arial" w:hAnsi="Arial" w:cs="Arial" w:hint="cs"/>
          <w:color w:val="1D1B11" w:themeColor="background2" w:themeShade="1A"/>
          <w:sz w:val="26"/>
          <w:szCs w:val="26"/>
          <w:rtl/>
          <w:lang w:bidi="ar-JO"/>
        </w:rPr>
        <w:t>(</w:t>
      </w:r>
      <w:r w:rsidR="002C2361" w:rsidRPr="00396B7F">
        <w:rPr>
          <w:rFonts w:ascii="Arial" w:hAnsi="Arial" w:cs="Arial"/>
          <w:color w:val="1D1B11" w:themeColor="background2" w:themeShade="1A"/>
          <w:sz w:val="26"/>
          <w:szCs w:val="26"/>
        </w:rPr>
        <w:t>C</w:t>
      </w:r>
      <w:r w:rsidRPr="00396B7F">
        <w:rPr>
          <w:rFonts w:ascii="Arial" w:hAnsi="Arial" w:cs="Arial"/>
          <w:color w:val="1D1B11" w:themeColor="background2" w:themeShade="1A"/>
          <w:sz w:val="26"/>
          <w:szCs w:val="26"/>
          <w:rtl/>
        </w:rPr>
        <w:t>°</w:t>
      </w:r>
      <w:r w:rsidR="002C2361" w:rsidRPr="00396B7F">
        <w:rPr>
          <w:rFonts w:ascii="Arial" w:hAnsi="Arial" w:cs="Arial"/>
          <w:color w:val="1D1B11" w:themeColor="background2" w:themeShade="1A"/>
          <w:sz w:val="26"/>
          <w:szCs w:val="26"/>
          <w:rtl/>
        </w:rPr>
        <w:t>27</w:t>
      </w:r>
      <w:r w:rsidRPr="00396B7F">
        <w:rPr>
          <w:rFonts w:ascii="Arial" w:hAnsi="Arial" w:cs="Arial"/>
          <w:color w:val="1D1B11" w:themeColor="background2" w:themeShade="1A"/>
          <w:sz w:val="26"/>
          <w:szCs w:val="26"/>
          <w:rtl/>
        </w:rPr>
        <w:t>) باستخدام مطيافية الرنين النووي المغناطيسي للفسفور لتحديد ثابت سرعة التحلل عند درجة الحرارة أعلاه. قورنت درجة ثبا</w:t>
      </w:r>
      <w:r w:rsidR="002C2361">
        <w:rPr>
          <w:rFonts w:ascii="Arial" w:hAnsi="Arial" w:cs="Arial"/>
          <w:color w:val="1D1B11" w:themeColor="background2" w:themeShade="1A"/>
          <w:sz w:val="26"/>
          <w:szCs w:val="26"/>
          <w:rtl/>
        </w:rPr>
        <w:t>ت النموذج الجديد لفوسفيت الأوزو</w:t>
      </w:r>
      <w:r w:rsidR="002C2361">
        <w:rPr>
          <w:rFonts w:ascii="Arial" w:hAnsi="Arial" w:cs="Arial" w:hint="cs"/>
          <w:color w:val="1D1B11" w:themeColor="background2" w:themeShade="1A"/>
          <w:sz w:val="26"/>
          <w:szCs w:val="26"/>
          <w:rtl/>
        </w:rPr>
        <w:t>ن</w:t>
      </w:r>
      <w:r w:rsidRPr="00396B7F">
        <w:rPr>
          <w:rFonts w:ascii="Arial" w:hAnsi="Arial" w:cs="Arial"/>
          <w:color w:val="1D1B11" w:themeColor="background2" w:themeShade="1A"/>
          <w:sz w:val="26"/>
          <w:szCs w:val="26"/>
          <w:rtl/>
        </w:rPr>
        <w:t>يد مع ما هو معروف في الأدبيات الكيميائية</w:t>
      </w:r>
      <w:r w:rsidR="002C2361">
        <w:rPr>
          <w:rFonts w:hint="cs"/>
          <w:color w:val="1D1B11" w:themeColor="background2" w:themeShade="1A"/>
          <w:rtl/>
        </w:rPr>
        <w:t>.</w:t>
      </w:r>
    </w:p>
    <w:p w:rsidR="009630D3" w:rsidRDefault="009630D3" w:rsidP="00396B7F">
      <w:pPr>
        <w:jc w:val="right"/>
        <w:rPr>
          <w:rFonts w:hint="cs"/>
        </w:rPr>
      </w:pPr>
    </w:p>
    <w:sectPr w:rsidR="009630D3" w:rsidSect="00FC6BD1">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defaultTabStop w:val="720"/>
  <w:characterSpacingControl w:val="doNotCompress"/>
  <w:compat/>
  <w:rsids>
    <w:rsidRoot w:val="00396B7F"/>
    <w:rsid w:val="002C2361"/>
    <w:rsid w:val="00396B7F"/>
    <w:rsid w:val="009630D3"/>
    <w:rsid w:val="00FC6BD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0D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6B7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8689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172</Words>
  <Characters>986</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2019-04-04T21:43:00Z</dcterms:created>
  <dcterms:modified xsi:type="dcterms:W3CDTF">2019-04-04T22:03:00Z</dcterms:modified>
</cp:coreProperties>
</file>