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6C79AD" w:rsidRDefault="00B54C0F" w:rsidP="006C79AD">
      <w:pPr>
        <w:pStyle w:val="Title"/>
        <w:ind w:hanging="10"/>
        <w:rPr>
          <w:rFonts w:cs="SKR HEAD1"/>
          <w:noProof w:val="0"/>
          <w:sz w:val="28"/>
          <w:szCs w:val="28"/>
          <w:lang w:bidi="ar-JO"/>
        </w:rPr>
      </w:pPr>
      <w:r w:rsidRPr="00B54C0F">
        <w:rPr>
          <w:rFonts w:cs="SKR HEAD1"/>
          <w:noProof w:val="0"/>
          <w:sz w:val="28"/>
          <w:szCs w:val="28"/>
          <w:rtl/>
          <w:lang w:bidi="ar-JO"/>
        </w:rPr>
        <w:t>مدى فاعلية الاستعراض الدوري الشامل لحقوق الإنسان: الأردن كحالة دراسية</w:t>
      </w:r>
    </w:p>
    <w:p w:rsidR="00B35889" w:rsidRPr="00B54C0F" w:rsidRDefault="00B54C0F" w:rsidP="00B54C0F">
      <w:pPr>
        <w:pStyle w:val="Title"/>
        <w:tabs>
          <w:tab w:val="left" w:pos="1668"/>
          <w:tab w:val="center" w:pos="3566"/>
        </w:tabs>
        <w:bidi w:val="0"/>
        <w:ind w:hanging="10"/>
        <w:rPr>
          <w:rFonts w:cs="SKR HEAD1"/>
          <w:noProof w:val="0"/>
          <w:sz w:val="24"/>
          <w:szCs w:val="24"/>
          <w:rtl/>
          <w:lang w:bidi="ar-JO"/>
        </w:rPr>
      </w:pPr>
      <w:r w:rsidRPr="00B54C0F">
        <w:rPr>
          <w:rFonts w:cs="Naskh News"/>
          <w:b/>
          <w:bCs/>
          <w:noProof w:val="0"/>
          <w:sz w:val="24"/>
          <w:szCs w:val="24"/>
          <w:lang w:eastAsia="zh-CN"/>
        </w:rPr>
        <w:t xml:space="preserve">The Effectiveness of The Universal Periodic Review for Human Rights: Jordan as a </w:t>
      </w:r>
      <w:r>
        <w:rPr>
          <w:rFonts w:cs="Naskh News"/>
          <w:b/>
          <w:bCs/>
          <w:noProof w:val="0"/>
          <w:sz w:val="24"/>
          <w:szCs w:val="24"/>
          <w:lang w:eastAsia="zh-CN"/>
        </w:rPr>
        <w:t>C</w:t>
      </w:r>
      <w:r w:rsidRPr="00B54C0F">
        <w:rPr>
          <w:rFonts w:cs="Naskh News"/>
          <w:b/>
          <w:bCs/>
          <w:noProof w:val="0"/>
          <w:sz w:val="24"/>
          <w:szCs w:val="24"/>
          <w:lang w:eastAsia="zh-CN"/>
        </w:rPr>
        <w:t xml:space="preserve">ase </w:t>
      </w:r>
      <w:r>
        <w:rPr>
          <w:rFonts w:cs="Naskh News"/>
          <w:b/>
          <w:bCs/>
          <w:noProof w:val="0"/>
          <w:sz w:val="24"/>
          <w:szCs w:val="24"/>
          <w:lang w:eastAsia="zh-CN"/>
        </w:rPr>
        <w:t>S</w:t>
      </w:r>
      <w:r w:rsidRPr="00B54C0F">
        <w:rPr>
          <w:rFonts w:cs="Naskh News"/>
          <w:b/>
          <w:bCs/>
          <w:noProof w:val="0"/>
          <w:sz w:val="24"/>
          <w:szCs w:val="24"/>
          <w:lang w:eastAsia="zh-CN"/>
        </w:rPr>
        <w:t>tudy</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B54C0F" w:rsidP="006C79AD">
      <w:pPr>
        <w:ind w:hanging="11"/>
        <w:jc w:val="center"/>
        <w:rPr>
          <w:rFonts w:cs="Naskh News"/>
          <w:noProof w:val="0"/>
          <w:sz w:val="22"/>
          <w:szCs w:val="24"/>
          <w:rtl/>
          <w:lang w:bidi="ar-JO"/>
        </w:rPr>
      </w:pPr>
      <w:r w:rsidRPr="00B54C0F">
        <w:rPr>
          <w:rFonts w:cs="Naskh News"/>
          <w:b/>
          <w:bCs/>
          <w:noProof w:val="0"/>
          <w:sz w:val="22"/>
          <w:szCs w:val="24"/>
          <w:rtl/>
          <w:lang w:bidi="ar-JO"/>
        </w:rPr>
        <w:t>أيمن أديب الهلسه</w:t>
      </w:r>
      <w:r w:rsidR="007D58FF">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847A05" w:rsidP="00B54C0F">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B54C0F">
        <w:rPr>
          <w:rFonts w:cs="Naskh News"/>
          <w:b/>
          <w:bCs/>
          <w:noProof w:val="0"/>
          <w:sz w:val="18"/>
          <w:szCs w:val="18"/>
          <w:rtl/>
          <w:lang w:bidi="ar-JO"/>
        </w:rPr>
        <w:t>3</w:t>
      </w:r>
      <w:r w:rsidR="006C79AD" w:rsidRPr="006C79AD">
        <w:rPr>
          <w:rFonts w:cs="Naskh News"/>
          <w:b/>
          <w:bCs/>
          <w:noProof w:val="0"/>
          <w:sz w:val="18"/>
          <w:szCs w:val="18"/>
          <w:rtl/>
          <w:lang w:bidi="ar-JO"/>
        </w:rPr>
        <w:t>/4/2019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B54C0F">
        <w:rPr>
          <w:rFonts w:cs="Naskh News"/>
          <w:b/>
          <w:bCs/>
          <w:noProof w:val="0"/>
          <w:sz w:val="18"/>
          <w:szCs w:val="18"/>
          <w:rtl/>
          <w:lang w:bidi="ar-JO"/>
        </w:rPr>
        <w:t>9</w:t>
      </w:r>
      <w:r w:rsidR="006C79AD" w:rsidRPr="006C79AD">
        <w:rPr>
          <w:rFonts w:cs="Naskh News"/>
          <w:b/>
          <w:bCs/>
          <w:noProof w:val="0"/>
          <w:sz w:val="18"/>
          <w:szCs w:val="18"/>
          <w:rtl/>
          <w:lang w:bidi="ar-JO"/>
        </w:rPr>
        <w:t>/</w:t>
      </w:r>
      <w:r w:rsidR="00B54C0F">
        <w:rPr>
          <w:rFonts w:cs="Naskh News"/>
          <w:b/>
          <w:bCs/>
          <w:noProof w:val="0"/>
          <w:sz w:val="18"/>
          <w:szCs w:val="18"/>
          <w:rtl/>
          <w:lang w:bidi="ar-JO"/>
        </w:rPr>
        <w:t>10</w:t>
      </w:r>
      <w:r w:rsidR="006C79AD" w:rsidRPr="006C79AD">
        <w:rPr>
          <w:rFonts w:cs="Naskh News"/>
          <w:b/>
          <w:bCs/>
          <w:noProof w:val="0"/>
          <w:sz w:val="18"/>
          <w:szCs w:val="18"/>
          <w:rtl/>
          <w:lang w:bidi="ar-JO"/>
        </w:rPr>
        <w:t>/2019</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B54C0F" w:rsidRPr="00AD6A40" w:rsidRDefault="00B54C0F" w:rsidP="00B54C0F">
      <w:pPr>
        <w:spacing w:before="120"/>
        <w:ind w:firstLine="397"/>
        <w:jc w:val="both"/>
        <w:rPr>
          <w:rFonts w:cs="Naskh News"/>
          <w:noProof w:val="0"/>
          <w:szCs w:val="22"/>
          <w:rtl/>
          <w:lang w:bidi="ar-JO"/>
        </w:rPr>
      </w:pPr>
      <w:r w:rsidRPr="00AD6A40">
        <w:rPr>
          <w:rFonts w:cs="Naskh News"/>
          <w:noProof w:val="0"/>
          <w:szCs w:val="22"/>
          <w:rtl/>
          <w:lang w:bidi="ar-JO"/>
        </w:rPr>
        <w:t>تناولت هذه الدراسة الاستعراض الدوري الشامل وذلك ببيان ماهيته، والقيمة القانونية للتوصيات الصادرة بموجبه، والتعرف على أهم التحديات التي تواجه، وأخيرا تسليط الضوء على تجربة الأردن بهذا الخصوص، وذلك من خلال أربعة مطالب.</w:t>
      </w:r>
    </w:p>
    <w:p w:rsidR="009B5FAE" w:rsidRDefault="00B54C0F" w:rsidP="00B54C0F">
      <w:pPr>
        <w:spacing w:before="120"/>
        <w:ind w:firstLine="397"/>
        <w:jc w:val="lowKashida"/>
        <w:rPr>
          <w:rFonts w:cs="Naskh News"/>
          <w:noProof w:val="0"/>
          <w:szCs w:val="22"/>
          <w:rtl/>
          <w:lang w:bidi="ar-JO"/>
        </w:rPr>
      </w:pPr>
      <w:r w:rsidRPr="00AD6A40">
        <w:rPr>
          <w:rFonts w:cs="Naskh News"/>
          <w:noProof w:val="0"/>
          <w:szCs w:val="22"/>
          <w:rtl/>
          <w:lang w:bidi="ar-JO"/>
        </w:rPr>
        <w:t>تبين أن الدول، ومنها الأردن، سجلت نسب مرتفعة بقبول التوصيات وتنفيذها بشكل كامل أو جزئي، وهذا يؤدي إلى نوع من التحسن في حالة حقوق على أرض الواقع، إلا أن طبيعية صياغة التوصية، المجاملة السياسية وغياب إجراءات فعالة للتعامل مع الدول التي لا تتعاون مع الاستعراض يؤدي إلى إضعافها. توصلت الدراسة إلى مجموعة من التوصيات العامة بآلية الاستعراض وأخرى خاصة بالأردن بهدف تعزيزها.</w:t>
      </w:r>
    </w:p>
    <w:p w:rsidR="006C79AD" w:rsidRPr="009B5FAE" w:rsidRDefault="006C79AD" w:rsidP="00B54C0F">
      <w:pPr>
        <w:ind w:left="397" w:hanging="397"/>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B54C0F" w:rsidRPr="00B54C0F">
        <w:rPr>
          <w:rFonts w:cs="Naskh News"/>
          <w:noProof w:val="0"/>
          <w:szCs w:val="22"/>
          <w:rtl/>
          <w:lang w:bidi="ar-JO"/>
        </w:rPr>
        <w:t>الاستعراض الدوري الشامل، مجلس حقوق الإنسان، الأمم المتحدة، الحماية الدولية، الأردن</w:t>
      </w:r>
      <w:r w:rsidRPr="004D57B4">
        <w:rPr>
          <w:rFonts w:cs="Naskh News"/>
          <w:noProof w:val="0"/>
          <w:szCs w:val="22"/>
          <w:rtl/>
          <w:lang w:bidi="ar-JO"/>
        </w:rPr>
        <w:t>.</w:t>
      </w:r>
    </w:p>
    <w:p w:rsidR="00EA2D80" w:rsidRDefault="00EA2D80" w:rsidP="007169E6">
      <w:pPr>
        <w:pStyle w:val="ListParagraph"/>
        <w:spacing w:before="60" w:after="0" w:line="240" w:lineRule="auto"/>
        <w:jc w:val="both"/>
        <w:rPr>
          <w:rFonts w:ascii="Times New Roman" w:hAnsi="Times New Roman" w:cs="Naskh News"/>
          <w:szCs w:val="24"/>
          <w:rtl/>
        </w:rPr>
      </w:pP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B54C0F" w:rsidRPr="00AD6A40" w:rsidRDefault="00B54C0F" w:rsidP="00B54C0F">
      <w:pPr>
        <w:bidi w:val="0"/>
        <w:spacing w:before="120"/>
        <w:ind w:firstLine="397"/>
        <w:jc w:val="both"/>
        <w:rPr>
          <w:rFonts w:cs="Naskh News"/>
          <w:noProof w:val="0"/>
          <w:szCs w:val="22"/>
          <w:lang w:bidi="ar-JO"/>
        </w:rPr>
      </w:pPr>
      <w:bookmarkStart w:id="0" w:name="_GoBack"/>
      <w:r w:rsidRPr="00AD6A40">
        <w:rPr>
          <w:rFonts w:cs="Naskh News"/>
          <w:noProof w:val="0"/>
          <w:szCs w:val="22"/>
          <w:lang w:bidi="ar-JO"/>
        </w:rPr>
        <w:t>The research focused on the effectiveness of the Universal Periodic Review (UPR) within four chapters.</w:t>
      </w:r>
    </w:p>
    <w:p w:rsidR="00B54C0F" w:rsidRPr="00AD6A40" w:rsidRDefault="00B54C0F" w:rsidP="00B54C0F">
      <w:pPr>
        <w:bidi w:val="0"/>
        <w:spacing w:before="120"/>
        <w:ind w:firstLine="397"/>
        <w:jc w:val="both"/>
        <w:rPr>
          <w:rFonts w:cs="Naskh News"/>
          <w:noProof w:val="0"/>
          <w:szCs w:val="22"/>
          <w:lang w:bidi="ar-JO"/>
        </w:rPr>
      </w:pPr>
      <w:r w:rsidRPr="00AD6A40">
        <w:rPr>
          <w:rFonts w:cs="Naskh News"/>
          <w:noProof w:val="0"/>
          <w:szCs w:val="22"/>
          <w:lang w:bidi="ar-JO"/>
        </w:rPr>
        <w:t xml:space="preserve">The first chapter explained the history behind the creation of the UPR, the UPR process, the role of Un Human Rights Council in the process, UPR procedures and how it is implemented. </w:t>
      </w:r>
    </w:p>
    <w:p w:rsidR="00B54C0F" w:rsidRPr="00AD6A40" w:rsidRDefault="00B54C0F" w:rsidP="00B54C0F">
      <w:pPr>
        <w:bidi w:val="0"/>
        <w:spacing w:before="120"/>
        <w:ind w:firstLine="397"/>
        <w:jc w:val="both"/>
        <w:rPr>
          <w:rFonts w:cs="Naskh News"/>
          <w:noProof w:val="0"/>
          <w:szCs w:val="22"/>
          <w:lang w:bidi="ar-JO"/>
        </w:rPr>
      </w:pPr>
      <w:r w:rsidRPr="00AD6A40">
        <w:rPr>
          <w:rFonts w:cs="Naskh News"/>
          <w:noProof w:val="0"/>
          <w:szCs w:val="22"/>
          <w:lang w:bidi="ar-JO"/>
        </w:rPr>
        <w:t>The second chapter discussed the challenges that the UPR process is facing, states’ interaction with this new mechanism and how the UN Human Rights Council reacted and dealt with states that did not cooperate with UPR procedures.</w:t>
      </w:r>
    </w:p>
    <w:p w:rsidR="00B54C0F" w:rsidRPr="00AD6A40" w:rsidRDefault="00B54C0F" w:rsidP="00B54C0F">
      <w:pPr>
        <w:bidi w:val="0"/>
        <w:spacing w:before="120"/>
        <w:ind w:firstLine="397"/>
        <w:jc w:val="both"/>
        <w:rPr>
          <w:rFonts w:cs="Naskh News"/>
          <w:noProof w:val="0"/>
          <w:szCs w:val="22"/>
          <w:lang w:bidi="ar-JO"/>
        </w:rPr>
      </w:pPr>
      <w:r w:rsidRPr="00AD6A40">
        <w:rPr>
          <w:rFonts w:cs="Naskh News"/>
          <w:noProof w:val="0"/>
          <w:szCs w:val="22"/>
          <w:lang w:bidi="ar-JO"/>
        </w:rPr>
        <w:t>The third chapter explained the legal nature of UPR recommendations. Various opinions were analyzed and discussed to reach a conclusion that these recommendations are in fact obligatory to states based on treaties ratified or unilateral well. But the way recommendations are drafted, the role of political considerations and lack of effective measures in case of non-cooperation lead to weaken this mechanism.</w:t>
      </w:r>
    </w:p>
    <w:p w:rsidR="00B54C0F" w:rsidRPr="00AD6A40" w:rsidRDefault="00B54C0F" w:rsidP="00B54C0F">
      <w:pPr>
        <w:bidi w:val="0"/>
        <w:spacing w:before="120"/>
        <w:ind w:firstLine="397"/>
        <w:jc w:val="both"/>
        <w:rPr>
          <w:rFonts w:cs="Naskh News"/>
          <w:noProof w:val="0"/>
          <w:szCs w:val="22"/>
          <w:lang w:bidi="ar-JO"/>
        </w:rPr>
      </w:pPr>
      <w:r w:rsidRPr="00AD6A40">
        <w:rPr>
          <w:rFonts w:cs="Naskh News"/>
          <w:noProof w:val="0"/>
          <w:szCs w:val="22"/>
          <w:lang w:bidi="ar-JO"/>
        </w:rPr>
        <w:t>The final chapter shed the light on the position of Jordan and its reaction with UPR recommendations. It was noticed that Jordan showed great respect to these recommendations when compared with other international human rights protection mechanisms like treaty bodies recommendations included in their concluding observations.</w:t>
      </w:r>
    </w:p>
    <w:p w:rsidR="00B54C0F" w:rsidRPr="00AD6A40" w:rsidRDefault="00B54C0F" w:rsidP="00B54C0F">
      <w:pPr>
        <w:bidi w:val="0"/>
        <w:spacing w:before="120"/>
        <w:ind w:firstLine="397"/>
        <w:jc w:val="both"/>
        <w:rPr>
          <w:rFonts w:cs="Naskh News"/>
          <w:noProof w:val="0"/>
          <w:szCs w:val="22"/>
          <w:lang w:bidi="ar-JO"/>
        </w:rPr>
      </w:pPr>
      <w:r w:rsidRPr="00AD6A40">
        <w:rPr>
          <w:rFonts w:cs="Naskh News"/>
          <w:noProof w:val="0"/>
          <w:szCs w:val="22"/>
          <w:lang w:bidi="ar-JO"/>
        </w:rPr>
        <w:t>Furthermore, Jordan demonstrated high acceptance and implementation rates of UPR recommendations, and this have led to improvements of the human rights situation on the ground.</w:t>
      </w:r>
    </w:p>
    <w:p w:rsidR="009B5FAE" w:rsidRDefault="00B54C0F" w:rsidP="00B54C0F">
      <w:pPr>
        <w:bidi w:val="0"/>
        <w:spacing w:before="120"/>
        <w:ind w:firstLine="397"/>
        <w:jc w:val="lowKashida"/>
        <w:rPr>
          <w:rFonts w:cs="Naskh News"/>
          <w:noProof w:val="0"/>
          <w:szCs w:val="22"/>
          <w:lang w:bidi="ar-KW"/>
        </w:rPr>
      </w:pPr>
      <w:r w:rsidRPr="00AD6A40">
        <w:rPr>
          <w:rFonts w:cs="Naskh News"/>
          <w:noProof w:val="0"/>
          <w:szCs w:val="22"/>
          <w:lang w:bidi="ar-JO"/>
        </w:rPr>
        <w:t>Finally, several recommendations were suggested to enhance the UPR process on the both the international and national levels.</w:t>
      </w:r>
    </w:p>
    <w:p w:rsidR="006C79AD" w:rsidRPr="009B5FAE" w:rsidRDefault="006C79AD" w:rsidP="00B54C0F">
      <w:pPr>
        <w:bidi w:val="0"/>
        <w:ind w:left="397" w:hanging="397"/>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B54C0F" w:rsidRPr="00B54C0F">
        <w:rPr>
          <w:rFonts w:cs="Naskh News"/>
          <w:noProof w:val="0"/>
          <w:szCs w:val="22"/>
          <w:lang w:bidi="ar-JO"/>
        </w:rPr>
        <w:t>Universal Periodic Review, UN Human Rights Council, International Protection, Jordan</w:t>
      </w:r>
      <w:r w:rsidRPr="004D57B4">
        <w:rPr>
          <w:rFonts w:cs="Naskh News"/>
          <w:noProof w:val="0"/>
          <w:szCs w:val="22"/>
          <w:lang w:bidi="ar-JO"/>
        </w:rPr>
        <w:t>.</w:t>
      </w:r>
    </w:p>
    <w:bookmarkEnd w:id="0"/>
    <w:p w:rsidR="00606234" w:rsidRDefault="00606234">
      <w:pPr>
        <w:spacing w:before="40"/>
        <w:ind w:left="536" w:right="567" w:hanging="567"/>
        <w:jc w:val="lowKashida"/>
        <w:rPr>
          <w:rFonts w:cs="Naskh News"/>
          <w:noProof w:val="0"/>
          <w:sz w:val="18"/>
          <w:rtl/>
          <w:lang w:bidi="ar-JO"/>
        </w:rPr>
      </w:pPr>
    </w:p>
    <w:p w:rsidR="000B4044" w:rsidRDefault="000B4044" w:rsidP="000B4044">
      <w:pPr>
        <w:spacing w:before="120"/>
        <w:jc w:val="both"/>
        <w:rPr>
          <w:rFonts w:cs="Naskh News"/>
          <w:b/>
          <w:bCs/>
          <w:noProof w:val="0"/>
          <w:szCs w:val="24"/>
          <w:rtl/>
          <w:lang w:bidi="ar-JO"/>
        </w:rPr>
      </w:pPr>
      <w:r w:rsidRPr="004D57B4">
        <w:rPr>
          <w:rFonts w:cs="Naskh News"/>
          <w:b/>
          <w:bCs/>
          <w:noProof w:val="0"/>
          <w:szCs w:val="24"/>
          <w:rtl/>
          <w:lang w:bidi="ar-JO"/>
        </w:rPr>
        <w:t>المقدمة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في العام 2007، بدأ مجلس حقوق الإنسان التابع للأمم المتحدة بتطبيق الاستعراض الدوري الشامل لحقوق الإنسان باعتبارها آلية تستند إلى المساواة في المعاملة بين جميع الدول بطريقة تعتمد على التعاون والتشارك بهدف تحسين حالة حقوق الإنسان على أرض الواقع.</w:t>
      </w:r>
      <w:r w:rsidRPr="00AD6A40">
        <w:rPr>
          <w:rFonts w:cs="Naskh News"/>
          <w:noProof w:val="0"/>
          <w:sz w:val="22"/>
          <w:szCs w:val="24"/>
          <w:lang w:bidi="ar-JO"/>
        </w:rPr>
        <w:t xml:space="preserve"> </w:t>
      </w:r>
      <w:r w:rsidRPr="00AD6A40">
        <w:rPr>
          <w:rFonts w:cs="Naskh News"/>
          <w:noProof w:val="0"/>
          <w:sz w:val="22"/>
          <w:szCs w:val="24"/>
          <w:rtl/>
          <w:lang w:bidi="ar-JO"/>
        </w:rPr>
        <w:t>وبعد مرور ثلاث دورات على هذه الآلية، وجد الباحث أن هناك ضرورة لتقييم هذه الوسيلة بطريقة علمية وبيان مدى نجاحها بتحقيق أهدافها، وتحديد اهم التحديات التي تواجهها متخذين الأردن كحالة دراسية حتى يتسنى الوقوف على مدى فاعليتها.</w:t>
      </w:r>
    </w:p>
    <w:p w:rsidR="001D5BF9" w:rsidRDefault="001D5BF9" w:rsidP="000F0E36">
      <w:pPr>
        <w:spacing w:before="120"/>
        <w:ind w:firstLine="397"/>
        <w:jc w:val="both"/>
        <w:rPr>
          <w:rFonts w:cs="Naskh News"/>
          <w:b/>
          <w:bCs/>
          <w:noProof w:val="0"/>
          <w:sz w:val="22"/>
          <w:szCs w:val="24"/>
          <w:rtl/>
          <w:lang w:bidi="ar-JO"/>
        </w:rPr>
      </w:pPr>
    </w:p>
    <w:p w:rsidR="000F0E36" w:rsidRPr="00AD6A40" w:rsidRDefault="000F0E36" w:rsidP="001D5BF9">
      <w:pPr>
        <w:spacing w:before="120"/>
        <w:jc w:val="both"/>
        <w:rPr>
          <w:rFonts w:cs="Naskh News"/>
          <w:b/>
          <w:bCs/>
          <w:noProof w:val="0"/>
          <w:sz w:val="22"/>
          <w:szCs w:val="24"/>
          <w:rtl/>
          <w:lang w:bidi="ar-JO"/>
        </w:rPr>
      </w:pPr>
      <w:r w:rsidRPr="00AD6A40">
        <w:rPr>
          <w:rFonts w:cs="Naskh News"/>
          <w:b/>
          <w:bCs/>
          <w:noProof w:val="0"/>
          <w:sz w:val="22"/>
          <w:szCs w:val="24"/>
          <w:rtl/>
          <w:lang w:bidi="ar-JO"/>
        </w:rPr>
        <w:lastRenderedPageBreak/>
        <w:t>أهمية الدراسة: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 xml:space="preserve">لم يلق الاستعراض الدوري الشامل أهمية تذكر من قبل الفقه العربي، لذلك وجد الباحث ضرورة دراسته لبيان مدى فاعليته وقدرته على تحقيق الغايات التي وضعت من أجله، ومن ثم تقييم تجربة الأردن التي شاركت في الاستعراض لثلاث دورات متتالية وبيان الأثر الذي تم تحقيقه في تطوير وتعزيز حقوق الإنسان. </w:t>
      </w:r>
    </w:p>
    <w:p w:rsidR="000F0E36" w:rsidRPr="00AD6A40" w:rsidRDefault="000F0E36" w:rsidP="001D5BF9">
      <w:pPr>
        <w:spacing w:before="120"/>
        <w:jc w:val="both"/>
        <w:rPr>
          <w:rFonts w:cs="Naskh News"/>
          <w:b/>
          <w:bCs/>
          <w:noProof w:val="0"/>
          <w:sz w:val="22"/>
          <w:szCs w:val="24"/>
          <w:rtl/>
          <w:lang w:bidi="ar-JO"/>
        </w:rPr>
      </w:pPr>
      <w:r w:rsidRPr="00AD6A40">
        <w:rPr>
          <w:rFonts w:cs="Naskh News"/>
          <w:b/>
          <w:bCs/>
          <w:noProof w:val="0"/>
          <w:sz w:val="22"/>
          <w:szCs w:val="24"/>
          <w:rtl/>
          <w:lang w:bidi="ar-JO"/>
        </w:rPr>
        <w:t>مشكلة الدراسة: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تستند مشكلة الدراسة إلى أن الاستعراض يعتمد بشكل أساسي على قبول الدولة المعنية لمجموعة من التوصيات الصادرة من قبل أعضاء مجلس حقوق الإنسان وغيرها من الدول الأعضاء في الأمم المتحدة، ومن ثم منح الدولة مهلة خمس سنوات تقريبا لتنفيذها، واعتبار نسبة قبول وتنفيذ التوصيات مؤشر على تطوير حالة حقوق الإنسان، إلا أنه في الوقع العملي طبيعية هذه التوصيات لا تؤدي بالضرورة إلى هذه النتيجة حتى لو قامت الدول بتنفيذها. كما ان هناك مجموعة من الإجراءات المتبعة التي قد تفقد هذه الآلية فاعليتها.</w:t>
      </w:r>
    </w:p>
    <w:p w:rsidR="000F0E36" w:rsidRPr="00AD6A40" w:rsidRDefault="000F0E36" w:rsidP="001D5BF9">
      <w:pPr>
        <w:spacing w:before="120"/>
        <w:jc w:val="both"/>
        <w:rPr>
          <w:rFonts w:cs="Naskh News"/>
          <w:b/>
          <w:bCs/>
          <w:noProof w:val="0"/>
          <w:sz w:val="22"/>
          <w:szCs w:val="24"/>
          <w:rtl/>
          <w:lang w:bidi="ar-JO"/>
        </w:rPr>
      </w:pPr>
      <w:r w:rsidRPr="00AD6A40">
        <w:rPr>
          <w:rFonts w:cs="Naskh News"/>
          <w:b/>
          <w:bCs/>
          <w:noProof w:val="0"/>
          <w:sz w:val="22"/>
          <w:szCs w:val="24"/>
          <w:rtl/>
          <w:lang w:bidi="ar-JO"/>
        </w:rPr>
        <w:t>أهداف الدراسة: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تسعى الدراسة إلى بيان إجراءات الاستعراض الدوري لمعرفة مواطن الضعف والقوة، والسبل المتاحة لتحسينها، وبيان القيمة القانونية للتوصيات الصادرة بموجبه، وتحديد مدى فاعليته على الصعيدين الدولي والوطني.</w:t>
      </w:r>
    </w:p>
    <w:p w:rsidR="000F0E36" w:rsidRPr="00AD6A40" w:rsidRDefault="000F0E36" w:rsidP="001D5BF9">
      <w:pPr>
        <w:spacing w:before="120"/>
        <w:jc w:val="both"/>
        <w:rPr>
          <w:rFonts w:cs="Naskh News"/>
          <w:b/>
          <w:bCs/>
          <w:noProof w:val="0"/>
          <w:sz w:val="22"/>
          <w:szCs w:val="24"/>
          <w:rtl/>
          <w:lang w:bidi="ar-JO"/>
        </w:rPr>
      </w:pPr>
      <w:r w:rsidRPr="00AD6A40">
        <w:rPr>
          <w:rFonts w:cs="Naskh News"/>
          <w:b/>
          <w:bCs/>
          <w:noProof w:val="0"/>
          <w:sz w:val="22"/>
          <w:szCs w:val="24"/>
          <w:rtl/>
          <w:lang w:bidi="ar-JO"/>
        </w:rPr>
        <w:t>منهج الدراسة: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 xml:space="preserve">تعتمد الدراسة على المنهج الوصفي التحليلي الذي يقوم بدراسة إجراءات الاستعراض الدوري الشامل، سندها القانوني، القيمة القانونية لمخرجات الاستعراض، تحليل التوصيات الصادرة بموجبه، وبيان مدى فاعليتها بشكل عام وفي الأردن بشكل خاص، من خلال الاعتماد على الوثائق الدولية المعنية، المراجع ذات العلاقة والممارسات الدولية. </w:t>
      </w:r>
    </w:p>
    <w:p w:rsidR="000F0E36" w:rsidRPr="00AD6A40" w:rsidRDefault="000F0E36" w:rsidP="001D5BF9">
      <w:pPr>
        <w:spacing w:before="120"/>
        <w:jc w:val="both"/>
        <w:rPr>
          <w:rFonts w:cs="Naskh News"/>
          <w:b/>
          <w:bCs/>
          <w:noProof w:val="0"/>
          <w:sz w:val="22"/>
          <w:szCs w:val="24"/>
          <w:rtl/>
          <w:lang w:bidi="ar-JO"/>
        </w:rPr>
      </w:pPr>
      <w:r w:rsidRPr="00AD6A40">
        <w:rPr>
          <w:rFonts w:cs="Naskh News"/>
          <w:b/>
          <w:bCs/>
          <w:noProof w:val="0"/>
          <w:sz w:val="22"/>
          <w:szCs w:val="24"/>
          <w:rtl/>
          <w:lang w:bidi="ar-JO"/>
        </w:rPr>
        <w:t xml:space="preserve">المطلب الأول: التعريف بالاستعراض الدوري الشامل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يعتبر الاستعراض الدوري الشامل من أهم الآليات لحماية وتعزيز حقوق الإنسان التي يشرف عليها مجلس حقوق الإنسان، الذي تم إنشائه في العام 2006 وفقا لقرار الجمعية العامة رقم 60/251 لعام 2006، ليكون الخلف للجنة حقوق الإنسان التابعة للمجلس الاقتصادي والاجتماعي في الأمم المتحدة</w:t>
      </w:r>
      <w:r w:rsidRPr="00AD6A40">
        <w:rPr>
          <w:rStyle w:val="EndnoteReference"/>
          <w:rFonts w:cs="Naskh News"/>
          <w:noProof w:val="0"/>
          <w:sz w:val="22"/>
          <w:szCs w:val="24"/>
          <w:rtl/>
          <w:lang w:bidi="ar-JO"/>
        </w:rPr>
        <w:endnoteReference w:id="1"/>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lastRenderedPageBreak/>
        <w:t>انشاء المجلس كان جزء من إعادة الهيكلة للأمم المتحدة التي قادها الأمين العام السابق كوفي عنان؛ إذ اقترح إنشاء مجلس لحقوق الإنسان في تقريره المؤرخ آذار/مارس 2005 وعنوانه: ”في جو من الحرية أفسح: صوب تحقيق التنمية، والأمن، وحقوق الإنسان للجميع</w:t>
      </w:r>
      <w:r w:rsidRPr="00AD6A40">
        <w:rPr>
          <w:rStyle w:val="EndnoteReference"/>
          <w:rFonts w:cs="Naskh News"/>
          <w:noProof w:val="0"/>
          <w:sz w:val="22"/>
          <w:szCs w:val="24"/>
          <w:rtl/>
          <w:lang w:bidi="ar-JO"/>
        </w:rPr>
        <w:endnoteReference w:id="2"/>
      </w:r>
      <w:r w:rsidRPr="00AD6A40">
        <w:rPr>
          <w:rFonts w:cs="Naskh News"/>
          <w:noProof w:val="0"/>
          <w:sz w:val="22"/>
          <w:szCs w:val="24"/>
          <w:rtl/>
          <w:lang w:bidi="ar-JO"/>
        </w:rPr>
        <w:t xml:space="preserve"> “. وينص الاقتراح على ما يلي: ”حتى تكون الأمم المتحدة على قدر توقعات الرجال والنساء في كل مكان</w:t>
      </w:r>
      <w:r>
        <w:rPr>
          <w:rFonts w:cs="Naskh News"/>
          <w:noProof w:val="0"/>
          <w:szCs w:val="24"/>
          <w:rtl/>
          <w:lang w:bidi="ar-JO"/>
        </w:rPr>
        <w:t>.</w:t>
      </w:r>
      <w:r w:rsidRPr="00AD6A40">
        <w:rPr>
          <w:rFonts w:cs="Naskh News"/>
          <w:noProof w:val="0"/>
          <w:sz w:val="22"/>
          <w:szCs w:val="24"/>
          <w:rtl/>
          <w:lang w:bidi="ar-JO"/>
        </w:rPr>
        <w:t>.. ينبغي أن توافق الدول الأعضاء على الاستعاضة عن لجنة حقوق الإنسان بمجلس دائم أصغر حجما لحقوق الإنسان.</w:t>
      </w:r>
      <w:r>
        <w:rPr>
          <w:rFonts w:cs="Naskh News"/>
          <w:noProof w:val="0"/>
          <w:szCs w:val="24"/>
          <w:rtl/>
          <w:lang w:bidi="ar-JO"/>
        </w:rPr>
        <w:t>.</w:t>
      </w:r>
      <w:r w:rsidRPr="00AD6A40">
        <w:rPr>
          <w:rFonts w:cs="Naskh News"/>
          <w:noProof w:val="0"/>
          <w:sz w:val="22"/>
          <w:szCs w:val="24"/>
          <w:rtl/>
          <w:lang w:bidi="ar-JO"/>
        </w:rPr>
        <w:t>.. ليعطي حقوق الإنسان منزلة رفيعة تتناسب والأولوية التي تحظى بها في ميثاق الأمم المتحدة".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بحسب الفقرة 7 من قرار الجمعية العامة رقم 60/251 الخاص بإنشاء مجلس حقوق الإنسان، يتكون المجلس "من سـبع وأربعـين دولـة مـن الدول الأعضاء في الأمم المتحدة تنتخبها أغلبية أعضاء الجمعية العامة بالاقتراع السري المباشـر وبـشكل فـردي</w:t>
      </w:r>
      <w:r w:rsidRPr="00AD6A40">
        <w:rPr>
          <w:rFonts w:cs="Naskh News"/>
          <w:noProof w:val="0"/>
          <w:sz w:val="22"/>
          <w:szCs w:val="24"/>
          <w:rtl/>
        </w:rPr>
        <w:t xml:space="preserve"> </w:t>
      </w:r>
      <w:r w:rsidRPr="00AD6A40">
        <w:rPr>
          <w:rFonts w:cs="Naskh News"/>
          <w:noProof w:val="0"/>
          <w:sz w:val="22"/>
          <w:szCs w:val="24"/>
          <w:rtl/>
          <w:lang w:bidi="ar-JO"/>
        </w:rPr>
        <w:t>وتستند عـضويته إلى التوزيـع الجغـرافي العـادل وتـوزع مقاعـده بـين المجموعات الإقليميـة علـى النحو التالي: ثلاثة عشر لمجموعة الدول الأفريقية؛ وثلاثة عشر لمجموعة الدول الآسيوية؛ وسـتة لمجموعة دول أوروبا الشرقية؛ وثمانيـة لمجموعة دول أمريكـا اللاتينيـة ومنطقـة البحـر الكـاريبي؛ وسـبعة لمجوعـة دول أوروبـا الغربيـة ودول أخـرى؛ وتمتـد فتـرة ولايـة أعـضاء المجلس لثـلاث سنوات ولا تجوز إعادة انتخابهم مباشرة بعد شغل ولايتين متتاليتين"</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واستنادا إلى الفقرة 5/هـ من القرار السابق، فانه من ضمن مهام مجلس حقوق الانسان "إجراء استعراض دوري شامل يـستند إلى معلومـات موضـوعية وموثـوق بها، لمـدى وفـاء كـل دولـة بالتزاماتها وتعهداتها في مجـال حقـوق الإنـسان علـى نحـو يكفـل شموليـة التطبيـق والمـساواة في المعاملـة بـين جميـع الـدول؛ ويتخـذ هـذا الاسـتعراض شـكل آليـة تعـاون تستند إلى حوار تفاعلي يشترك فيه البلد المعني اشتراكا كاملا، مـع مراعـاة احتياجاتـه في مجـال بناء القدرات؛ وتكمل هذه الآلية عمل الهيئـات المنـشأة بموجـب المعاهـدات ولا تكـرر عملـها"</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وفي العام 2007، صدر القرار رقم 5/1 عن مجلس حقوق الإنسان الخاص ببناء مؤسسات مجلس حقوق الإنسان التابع الأمم المتحدة، الذي بيّن أهداف الاستعراض الدوري الشامل، الاجراءات التي تتم من خلالها، طريقة المتابعة والنتائج المرجوة</w:t>
      </w:r>
      <w:r w:rsidRPr="00AD6A40">
        <w:rPr>
          <w:rStyle w:val="EndnoteReference"/>
          <w:rFonts w:cs="Naskh News"/>
          <w:noProof w:val="0"/>
          <w:sz w:val="22"/>
          <w:szCs w:val="24"/>
          <w:rtl/>
          <w:lang w:bidi="ar-JO"/>
        </w:rPr>
        <w:endnoteReference w:id="3"/>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 xml:space="preserve">بحسب الفقرة 18 من المرفق بقرار مجلس حقوق الانسان رقم 5/1، يتشكل في المجلس فريق عامل معني بالاستعراض الدوري الشامل يترأسه رئيس المجلس ويتألف من جميع أعضاء مجلس حقوق الانسان </w:t>
      </w:r>
      <w:r w:rsidRPr="00AD6A40">
        <w:rPr>
          <w:rFonts w:cs="Naskh News"/>
          <w:noProof w:val="0"/>
          <w:sz w:val="22"/>
          <w:szCs w:val="24"/>
          <w:rtl/>
          <w:lang w:bidi="ar-JO"/>
        </w:rPr>
        <w:lastRenderedPageBreak/>
        <w:t xml:space="preserve">بهدف استعراض حالة حقوق الإنسان لكل الدول الأعضاء في الأمم المتحدة مرة واحدة كل أربع سنوات ونصف تقريبا. تتم المراجعة على تقييم مدى احترام الدول لالتزاماتها إزاء حقوق الإنسان المنصوص عليها في: </w:t>
      </w:r>
      <w:bookmarkStart w:id="1" w:name="_Hlk19088778"/>
      <w:r w:rsidRPr="00AD6A40">
        <w:rPr>
          <w:rFonts w:cs="Naskh News"/>
          <w:noProof w:val="0"/>
          <w:sz w:val="22"/>
          <w:szCs w:val="24"/>
          <w:rtl/>
          <w:lang w:bidi="ar-JO"/>
        </w:rPr>
        <w:t>ميثاق الأمم المتحدة؛ والإعلان العالمي لحقوق الإنسان؛ وصكوك حقوق الإنسان التي تكون الدولة طرفا فيها؛ والتعهدات والالتزامات الطوعية التي قدمتها الدولة؛ والقانون الإنساني الدولي القابل للتطبيق</w:t>
      </w:r>
      <w:bookmarkEnd w:id="1"/>
      <w:r w:rsidRPr="00AD6A40">
        <w:rPr>
          <w:rFonts w:cs="Naskh News"/>
          <w:noProof w:val="0"/>
          <w:sz w:val="22"/>
          <w:szCs w:val="24"/>
          <w:rtl/>
          <w:lang w:bidi="ar-JO"/>
        </w:rPr>
        <w:t>. ويرتكز الاستعراض الدوري على الوثائق التالية</w:t>
      </w:r>
      <w:r w:rsidRPr="00AD6A40">
        <w:rPr>
          <w:rStyle w:val="EndnoteReference"/>
          <w:rFonts w:cs="Naskh News"/>
          <w:noProof w:val="0"/>
          <w:sz w:val="22"/>
          <w:szCs w:val="24"/>
          <w:rtl/>
          <w:lang w:bidi="ar-JO"/>
        </w:rPr>
        <w:endnoteReference w:id="4"/>
      </w:r>
      <w:r w:rsidRPr="00AD6A40">
        <w:rPr>
          <w:rFonts w:cs="Naskh News"/>
          <w:noProof w:val="0"/>
          <w:sz w:val="22"/>
          <w:szCs w:val="24"/>
          <w:rtl/>
          <w:lang w:bidi="ar-JO"/>
        </w:rPr>
        <w:t>:</w:t>
      </w:r>
    </w:p>
    <w:p w:rsidR="000F0E36" w:rsidRPr="00AD6A40" w:rsidRDefault="000F0E36" w:rsidP="001D5BF9">
      <w:pPr>
        <w:pStyle w:val="ListParagraph"/>
        <w:numPr>
          <w:ilvl w:val="0"/>
          <w:numId w:val="27"/>
        </w:numPr>
        <w:spacing w:before="60" w:after="0" w:line="240" w:lineRule="auto"/>
        <w:ind w:left="397" w:hanging="397"/>
        <w:jc w:val="both"/>
        <w:rPr>
          <w:rFonts w:ascii="Times New Roman" w:hAnsi="Times New Roman" w:cs="Naskh News"/>
          <w:szCs w:val="24"/>
          <w:lang w:bidi="ar-JO"/>
        </w:rPr>
      </w:pPr>
      <w:r w:rsidRPr="00AD6A40">
        <w:rPr>
          <w:rFonts w:ascii="Times New Roman" w:hAnsi="Times New Roman" w:cs="Naskh News"/>
          <w:szCs w:val="24"/>
          <w:rtl/>
          <w:lang w:bidi="ar-JO"/>
        </w:rPr>
        <w:t>معلومات مقدمة من الدولة قيد الاستعراض التي يمكن أن تأخذ شكل "تقرير وطني"، في العادة لا يتجاوز 20 صفحة، ويجب ان يحتوي على تفاصيل قيام الدولة بتنفيذ التزاماتها وواجباتها المتعلقة بحقوق الإنسان، بما في ذلك الإنجازات، الممارسات الفضلى والتحديات. هناك تشجيع للدولة بأن تتواصل مع منظمات المجتمع المدني لجمع معلومات متعلقة بالتقرير؛</w:t>
      </w:r>
    </w:p>
    <w:p w:rsidR="000F0E36" w:rsidRPr="00AD6A40" w:rsidRDefault="000F0E36" w:rsidP="001D5BF9">
      <w:pPr>
        <w:pStyle w:val="ListParagraph"/>
        <w:numPr>
          <w:ilvl w:val="0"/>
          <w:numId w:val="27"/>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معلومات واردة في تقارير خبراء وأفرقة حقوق الإنسان المستقلين المعروفين باسم المقررين الخاصين والهيئات المنشأة بموجب معاهدات حقوق الإنسان وكيانات الأمم المتحدة الأخرى، يتم تجميعها من قبل مكتب المفوض السامي لحقوق الإنسان؛</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معلومات من أصحاب المصلحة الآخرين ومن بينهم المنظمات غير الحكومية والمؤسسات الوطنية لحقوق الإنسان، أيضا يتم تجميعها من قبل مكتب المفوض السامي لحقوق الإنسان. يسمح مجلس حقوق الإنسان لمنظمات المجتمع المدني، الناشطين في مجال حقوق الإنسان والمؤسسات البحثية والأكاديمية لتقديم تقاريرهم حول المسائل المختلفة المعنية بحقوق الإنسان حول الدولة الخاضعة للاستعراض الدوري الشامل، وقد اصدر المجلس مجموعة من التعليمات حول آلية كتابة التقارير، التي من ضمنها يمكن الكتابة عن أي موضوع متعلق بموضوع حقوق الإنسان تم ذكره في ميثاق الأمم المتحدة، الإعلان العالمي لحقوق الإنسان؛ صكوك حقوق الإنسان التي تكون الدولة طرفا فيها</w:t>
      </w:r>
      <w:r>
        <w:rPr>
          <w:rFonts w:cs="Naskh News"/>
          <w:noProof w:val="0"/>
          <w:szCs w:val="24"/>
          <w:rtl/>
          <w:lang w:bidi="ar-JO"/>
        </w:rPr>
        <w:t>،</w:t>
      </w:r>
      <w:r w:rsidRPr="00AD6A40">
        <w:rPr>
          <w:rFonts w:cs="Naskh News"/>
          <w:noProof w:val="0"/>
          <w:sz w:val="22"/>
          <w:szCs w:val="24"/>
          <w:rtl/>
          <w:lang w:bidi="ar-JO"/>
        </w:rPr>
        <w:t xml:space="preserve"> التعهدات والالتزامات الطوعية التي قدمتها الدولة والقانون الإنساني الدولي القابل للتطبيق. الحد الأعلى للتقرير الفردي 2815 كلمة، في حالة التقرير المشترك يمكن أن يصل إلى 5630 كلمة على ان تتم كتابة التقرير وفق ارشادات مكتب المفوض السامي لحقوق الإنسان. صفحة الغلاف، الهوامش والملاحق غير مشمولة بعدد الكلمات. يتم اختيار مقتطف أو ملخص من هذه التقارير من قبل مكتب المفوض السامي لحقوق الإنسان ويجب ارسالها في التاريخ المحدد الذي يتم الإعلان عنه</w:t>
      </w:r>
      <w:r w:rsidRPr="00AD6A40">
        <w:rPr>
          <w:rFonts w:cs="Naskh News"/>
          <w:noProof w:val="0"/>
          <w:sz w:val="22"/>
          <w:szCs w:val="24"/>
          <w:vertAlign w:val="superscript"/>
          <w:rtl/>
          <w:lang w:bidi="ar-JO"/>
        </w:rPr>
        <w:endnoteReference w:id="5"/>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lastRenderedPageBreak/>
        <w:t>يتم تشكيل فريق من ثلاث دول من خلال القرعة، للمساعدة في عملية الاستعراض الشامل لكل دولة، تعرف باسم "الترويكا"، تقوم بمهمة المقرر ويتلقى هذا الفريق الدعم الفني من مكتب المفوض السامي لحقوق الإنسان</w:t>
      </w:r>
      <w:r w:rsidRPr="00AD6A40">
        <w:rPr>
          <w:rFonts w:cs="Naskh News"/>
          <w:noProof w:val="0"/>
          <w:sz w:val="22"/>
          <w:szCs w:val="24"/>
          <w:vertAlign w:val="superscript"/>
          <w:rtl/>
          <w:lang w:bidi="ar-JO"/>
        </w:rPr>
        <w:endnoteReference w:id="6"/>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يتم الاستعراض الدوري خلال واحدة من ثلاث جلسات الفريق العامل التي تعقد خلال السنة الواحدة، الذي يشمل جميع الدول الأعضاء في مجلس حقوق الإنسان البالغ عددهم 47 دولة، ويمكن للدول الأخرى الأعضاء في الأمم المتحدة الحضور والمشاركة. يمكن لمنظمات أو وكالات الأمم المتحدة ومنظمات المجتمع المدني الحضور، لكنهم لا يملكون حق المشاركة أو الحديث. وتخضع كل دولة عضو في الأمم المتحدة للمراجعة مرة واحدة كل أربع سنوات ونصف تقريبا</w:t>
      </w:r>
      <w:r w:rsidRPr="00AD6A40">
        <w:rPr>
          <w:rStyle w:val="EndnoteReference"/>
          <w:rFonts w:cs="Naskh News"/>
          <w:noProof w:val="0"/>
          <w:sz w:val="22"/>
          <w:szCs w:val="24"/>
          <w:rtl/>
          <w:lang w:bidi="ar-JO"/>
        </w:rPr>
        <w:endnoteReference w:id="7"/>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تبدأ الآلية بقيام الدولة الخاضعة للاستعراض بتقديم التقرير الوطني، يعقب ذلك حوار تفاعلي مع الدول الأخرى يشمل العديد من الأسئلة والتعليقات والتوصيات. يعطى للدولة المعنية 70 دقيقة لتقديم التقرير الوطني والاجابة على تعليقات واسئلة الدول المختلفة، في حين تملك الدول الأخرى 140 دقيقة مقسمة على عدد الدول التي طلبت المشاركة</w:t>
      </w:r>
      <w:r w:rsidRPr="00AD6A40">
        <w:rPr>
          <w:rFonts w:cs="Naskh News"/>
          <w:noProof w:val="0"/>
          <w:sz w:val="22"/>
          <w:szCs w:val="24"/>
          <w:vertAlign w:val="superscript"/>
          <w:rtl/>
          <w:lang w:bidi="ar-JO"/>
        </w:rPr>
        <w:endnoteReference w:id="8"/>
      </w:r>
      <w:r w:rsidRPr="00AD6A40">
        <w:rPr>
          <w:rFonts w:cs="Naskh News"/>
          <w:noProof w:val="0"/>
          <w:sz w:val="22"/>
          <w:szCs w:val="24"/>
          <w:rtl/>
          <w:lang w:bidi="ar-JO"/>
        </w:rPr>
        <w:t>. خلال الحوار التفاعلي تقوم الدول المشاركة بتوجيه مجموعة من التوصيات إلى ممثل الدولة الخاضعة للاستعراض الذي بدوره يقوم بقبولها، أو الإحاطة بها، لأنه بحسب قرار مجلس حقوق الإنسان 5/1 لا تستطيع الرفض، إلا أنه في الواقع العملي الإحاطة تعني الرفض</w:t>
      </w:r>
      <w:r w:rsidRPr="00AD6A40">
        <w:rPr>
          <w:rFonts w:cs="Naskh News"/>
          <w:noProof w:val="0"/>
          <w:sz w:val="22"/>
          <w:szCs w:val="24"/>
          <w:vertAlign w:val="superscript"/>
          <w:rtl/>
          <w:lang w:bidi="ar-JO"/>
        </w:rPr>
        <w:endnoteReference w:id="9"/>
      </w:r>
      <w:r w:rsidRPr="00AD6A40">
        <w:rPr>
          <w:rFonts w:cs="Naskh News"/>
          <w:noProof w:val="0"/>
          <w:sz w:val="22"/>
          <w:szCs w:val="24"/>
          <w:rtl/>
          <w:lang w:bidi="ar-JO"/>
        </w:rPr>
        <w:t>. في بعض الأحيان تطلب الدولة الخاضعة للاستعراض بعض الوقت لدراسة التوصية وابداء الرأي فيها. الردود على كل توصية يجب أن تكون واضحة في شكل كتابي في وثيقة معينة تسمى "الإضافة". وينبغي تقديم هذه الإضافة إلى مجلس حقوق الإنسان قبل اعتماد التقرير في مجلس حقوق الإنسان</w:t>
      </w:r>
      <w:r w:rsidRPr="00AD6A40">
        <w:rPr>
          <w:rFonts w:cs="Naskh News"/>
          <w:noProof w:val="0"/>
          <w:sz w:val="22"/>
          <w:szCs w:val="24"/>
          <w:vertAlign w:val="superscript"/>
          <w:rtl/>
          <w:lang w:bidi="ar-JO"/>
        </w:rPr>
        <w:endnoteReference w:id="10"/>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في نهاية الاستعراض، يقوم رئيس المجلس بالتعاون مع اللجنة الثلاثية (ترويكا) بإعداد مسودة تقرير الفريق العامل الذي يحتوي على ملخص للنقاشات والتوصيات المقدمة وموقف الدولة منها. بعد ثلاثة أو أربعة أشهر، يتم اعتماد التقرير النهائي للفريق العامل في إحدى جلسات مجلس حقوق الانسان العامة، بحضور الدولة الخاضعة للاستعراض والدول الأخرى ومنظمات المجتمع المدني وغيرهم من أصحاب المصلحة الذين يملكون حق ابداء الملاحظات النهائية، وهذه المرحلة الوحيدة من مراحل الاستعراض التي يسمح فيها لمنظمات المجتمع المدني بالحديث وابداء الملاحظات</w:t>
      </w:r>
      <w:r w:rsidRPr="00AD6A40">
        <w:rPr>
          <w:rFonts w:cs="Naskh News"/>
          <w:noProof w:val="0"/>
          <w:sz w:val="22"/>
          <w:szCs w:val="24"/>
          <w:vertAlign w:val="superscript"/>
          <w:rtl/>
          <w:lang w:bidi="ar-JO"/>
        </w:rPr>
        <w:endnoteReference w:id="11"/>
      </w:r>
      <w:r w:rsidRPr="00AD6A40">
        <w:rPr>
          <w:rFonts w:cs="Naskh News"/>
          <w:noProof w:val="0"/>
          <w:sz w:val="22"/>
          <w:szCs w:val="24"/>
          <w:rtl/>
          <w:lang w:bidi="ar-JO"/>
        </w:rPr>
        <w:t>. وبعد اعتماد التقرير، ينشر من خلال الجمعية العامة الذي يعتبر المخرج النهائي للاستعراض الدوري الشامل</w:t>
      </w:r>
      <w:r w:rsidRPr="00AD6A40">
        <w:rPr>
          <w:rFonts w:cs="Naskh News"/>
          <w:noProof w:val="0"/>
          <w:sz w:val="22"/>
          <w:szCs w:val="24"/>
          <w:vertAlign w:val="superscript"/>
          <w:rtl/>
          <w:lang w:bidi="ar-JO"/>
        </w:rPr>
        <w:endnoteReference w:id="12"/>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lastRenderedPageBreak/>
        <w:t>بعد صدور التقرير تأتي اهم مرحلة من مراحل الاستعراض وهي تنفيذ التوصيات المقبولة من قبل الدولة؛ إذ سيتم مسائلتها حول تنفيذ هذه التوصيات في دورة الاستعراض الدوري التالية، أي بعد خمس سنوات تقريبا. ويطلق على الفترة الواقعة بدورتي الاستعراض عملية "المتابعة"، وتحتل أهمية كبرى لأنها يفترض أن تؤدي إلى تحقيق الهدف الأساسي الذي يسعى الاستعراض الدوري الشامل إلى تحقيقه وهو "</w:t>
      </w:r>
      <w:r w:rsidRPr="00AD6A40">
        <w:rPr>
          <w:rFonts w:cs="Naskh News"/>
          <w:noProof w:val="0"/>
          <w:sz w:val="22"/>
          <w:szCs w:val="24"/>
          <w:rtl/>
        </w:rPr>
        <w:t xml:space="preserve"> </w:t>
      </w:r>
      <w:r w:rsidRPr="00AD6A40">
        <w:rPr>
          <w:rFonts w:cs="Naskh News"/>
          <w:noProof w:val="0"/>
          <w:sz w:val="22"/>
          <w:szCs w:val="24"/>
          <w:rtl/>
          <w:lang w:bidi="ar-JO"/>
        </w:rPr>
        <w:t>تحسين حالة حقوق الإنسان على أرض الواقع"</w:t>
      </w:r>
      <w:r w:rsidRPr="00AD6A40">
        <w:rPr>
          <w:rFonts w:cs="Naskh News"/>
          <w:noProof w:val="0"/>
          <w:sz w:val="22"/>
          <w:szCs w:val="24"/>
          <w:vertAlign w:val="superscript"/>
          <w:rtl/>
          <w:lang w:bidi="ar-JO"/>
        </w:rPr>
        <w:endnoteReference w:id="13"/>
      </w:r>
      <w:r w:rsidRPr="00AD6A40">
        <w:rPr>
          <w:rFonts w:cs="Naskh News"/>
          <w:noProof w:val="0"/>
          <w:sz w:val="22"/>
          <w:szCs w:val="24"/>
          <w:rtl/>
          <w:lang w:bidi="ar-JO"/>
        </w:rPr>
        <w:t>، وهذا ما أكد عليه قرار مجلس حقوق الانسان رقم 5/1؛ إذ نصت الفقرة 33 على أنه تنفذ نتائج الاستعراض الدوري الشامل من جانب الدولة المعنية. ويمكن للدولة المعنية أن تقدم تقرير</w:t>
      </w:r>
      <w:r>
        <w:rPr>
          <w:rFonts w:cs="Naskh News"/>
          <w:noProof w:val="0"/>
          <w:szCs w:val="24"/>
          <w:rtl/>
          <w:lang w:bidi="ar-JO"/>
        </w:rPr>
        <w:t xml:space="preserve"> </w:t>
      </w:r>
      <w:r w:rsidRPr="00AD6A40">
        <w:rPr>
          <w:rFonts w:cs="Naskh News"/>
          <w:noProof w:val="0"/>
          <w:sz w:val="22"/>
          <w:szCs w:val="24"/>
          <w:rtl/>
          <w:lang w:bidi="ar-JO"/>
        </w:rPr>
        <w:t>نصفي، أي بعد سنتين تقريبا، تبين نسبة الإنجاز من التوصيات المقبولة، إلا أن ذلك ليس إلزاميا</w:t>
      </w:r>
      <w:r w:rsidRPr="00AD6A40">
        <w:rPr>
          <w:rStyle w:val="EndnoteReference"/>
          <w:rFonts w:cs="Naskh News"/>
          <w:noProof w:val="0"/>
          <w:sz w:val="22"/>
          <w:szCs w:val="24"/>
          <w:rtl/>
          <w:lang w:bidi="ar-JO"/>
        </w:rPr>
        <w:endnoteReference w:id="14"/>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حتى تاريخ إعداد هذه الدراسة، عقد مجلس حقوق الانسان ثلاث دورات للاستعراض الدوري الشامل؛ الأولى بدأت في العام 2008 وانتهت في العام2011، الثانية بدأت في العام 2012 وانتهت في العام 2016، والثالثة بدأت في العام 2017 ومن المتوقع أن تنتهي في العام 2021.</w:t>
      </w:r>
    </w:p>
    <w:p w:rsidR="000F0E36" w:rsidRPr="00AD6A40" w:rsidRDefault="000F0E36" w:rsidP="001D5BF9">
      <w:pPr>
        <w:spacing w:before="120"/>
        <w:jc w:val="both"/>
        <w:rPr>
          <w:rFonts w:cs="Naskh News"/>
          <w:b/>
          <w:bCs/>
          <w:noProof w:val="0"/>
          <w:sz w:val="22"/>
          <w:szCs w:val="24"/>
          <w:rtl/>
          <w:lang w:bidi="ar-JO"/>
        </w:rPr>
      </w:pPr>
      <w:r w:rsidRPr="00AD6A40">
        <w:rPr>
          <w:rFonts w:cs="Naskh News"/>
          <w:b/>
          <w:bCs/>
          <w:noProof w:val="0"/>
          <w:sz w:val="22"/>
          <w:szCs w:val="24"/>
          <w:rtl/>
          <w:lang w:bidi="ar-JO"/>
        </w:rPr>
        <w:t>المطلب الثاني: الطبيعة القانونية لتوصيات الاستعراض الدوري الشامل</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 xml:space="preserve">كما ذكرنا سابقا، فان السند القانوني لإنشاء آلية الاستعراض الدوري الشامل، هو قرار الجمعية العامة رقم 251/61 الذي منح مجلس حقوق الإنسان هذه الصلاحية؛ حيث جاء في الفقرة 5/هـ اجراء استعراض دوري شامل يستند إلى معلومات موضوعية موثوق بها لبيان مدى وفاء كل دولة بالتزاماتها الدولية وتعهداتها في مجال حقوق الإنسان من خلال حوار تفاعلي تشترك فيه الدولة المعنية اشتراكا كاملا. وبحسب الفقرة 33 من قرار مجلس حقوق الانسان رقم 5/1 فان على الدولة تنفيذ نتائج الاستعراض الدوري الشامل.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قرار الجمعية العامة رقم 251/60، يؤكد على أن هذه الإلية تعاونية تعتمد بشكل أساسي على الحوار التفاعلي ما بين الدولة الخاضعة للاستعراض الدوري ومجلس حقوق الإنسان. كما يُفهم من الفقرتين 3 و4 لقرار مجلس حقوق الإنسان رقم 5/1 أن التوصيات عبارة عن المخرج النهائي للحوار التفاعلي. ويؤكد القرار ان هذه الآلية لا تشكل تكرارا لعمل اللجان الاتفاقية، بل تكمل عملها من خلال الإجراءات المتبعة بهذه الآلية. ووفقا للفقرة 3 من المرفق بقرار مجلس حقوق الإنسان رقم 5/1، فان هذه الآلية تعتمد على التعاون الكامل للدولة الخاضعة للاستعراض من خلال مشاركتها بشكل كامل وأن لا تُشكل عبئا يثقل كاهلها.</w:t>
      </w:r>
    </w:p>
    <w:p w:rsidR="000F0E36" w:rsidRPr="00AD6A40" w:rsidRDefault="000F0E36" w:rsidP="000F0E36">
      <w:pPr>
        <w:spacing w:before="120"/>
        <w:ind w:firstLine="397"/>
        <w:jc w:val="both"/>
        <w:rPr>
          <w:rFonts w:cs="Naskh News"/>
          <w:noProof w:val="0"/>
          <w:sz w:val="22"/>
          <w:szCs w:val="24"/>
          <w:lang w:bidi="ar-JO"/>
        </w:rPr>
      </w:pPr>
      <w:r w:rsidRPr="00AD6A40">
        <w:rPr>
          <w:rFonts w:cs="Naskh News"/>
          <w:noProof w:val="0"/>
          <w:sz w:val="22"/>
          <w:szCs w:val="24"/>
          <w:rtl/>
          <w:lang w:bidi="ar-JO"/>
        </w:rPr>
        <w:lastRenderedPageBreak/>
        <w:t>اعتمادا على ما تقدم،</w:t>
      </w:r>
      <w:r>
        <w:rPr>
          <w:rFonts w:cs="Naskh News"/>
          <w:noProof w:val="0"/>
          <w:szCs w:val="24"/>
          <w:rtl/>
          <w:lang w:bidi="ar-JO"/>
        </w:rPr>
        <w:t xml:space="preserve"> </w:t>
      </w:r>
      <w:r w:rsidRPr="00AD6A40">
        <w:rPr>
          <w:rFonts w:cs="Naskh News"/>
          <w:noProof w:val="0"/>
          <w:sz w:val="22"/>
          <w:szCs w:val="24"/>
          <w:rtl/>
          <w:lang w:bidi="ar-JO"/>
        </w:rPr>
        <w:t>يرى العديد من الباحثين بأن التوصيات المقبولة من قبل الدولة ليس لها قيمة قانونية خاصة في ظل غياب جزاءات فعالة في حالة عدم التعاون</w:t>
      </w:r>
      <w:r w:rsidRPr="00AD6A40">
        <w:rPr>
          <w:rFonts w:cs="Naskh News"/>
          <w:noProof w:val="0"/>
          <w:sz w:val="22"/>
          <w:szCs w:val="24"/>
          <w:vertAlign w:val="superscript"/>
          <w:rtl/>
          <w:lang w:bidi="ar-JO"/>
        </w:rPr>
        <w:endnoteReference w:id="15"/>
      </w:r>
      <w:r w:rsidRPr="00AD6A40">
        <w:rPr>
          <w:rFonts w:cs="Naskh News"/>
          <w:noProof w:val="0"/>
          <w:sz w:val="22"/>
          <w:szCs w:val="24"/>
          <w:rtl/>
          <w:lang w:bidi="ar-JO"/>
        </w:rPr>
        <w:t>،</w:t>
      </w:r>
      <w:r>
        <w:rPr>
          <w:rFonts w:cs="Naskh News"/>
          <w:noProof w:val="0"/>
          <w:szCs w:val="24"/>
          <w:rtl/>
          <w:lang w:bidi="ar-JO"/>
        </w:rPr>
        <w:t xml:space="preserve"> و</w:t>
      </w:r>
      <w:r w:rsidRPr="00AD6A40">
        <w:rPr>
          <w:rFonts w:cs="Naskh News"/>
          <w:noProof w:val="0"/>
          <w:sz w:val="22"/>
          <w:szCs w:val="24"/>
          <w:rtl/>
          <w:lang w:bidi="ar-JO"/>
        </w:rPr>
        <w:t>يصفها البعض الآخر بأنها مجموعة من الالتزامات السياسية دون أن تأخذ طابعا قانونيا</w:t>
      </w:r>
      <w:r w:rsidRPr="00AD6A40">
        <w:rPr>
          <w:rFonts w:cs="Naskh News"/>
          <w:noProof w:val="0"/>
          <w:sz w:val="22"/>
          <w:szCs w:val="24"/>
          <w:vertAlign w:val="superscript"/>
          <w:rtl/>
          <w:lang w:bidi="ar-JO"/>
        </w:rPr>
        <w:endnoteReference w:id="16"/>
      </w:r>
      <w:r w:rsidRPr="00AD6A40">
        <w:rPr>
          <w:rFonts w:cs="Naskh News"/>
          <w:noProof w:val="0"/>
          <w:sz w:val="22"/>
          <w:szCs w:val="24"/>
          <w:rtl/>
          <w:lang w:bidi="ar-JO"/>
        </w:rPr>
        <w:t>، كما قال عنها البعض الآخر بأنها عملية سياسية تتم وفقا لقرار الجمعية العامة</w:t>
      </w:r>
      <w:r w:rsidRPr="00AD6A40">
        <w:rPr>
          <w:rFonts w:cs="Naskh News"/>
          <w:noProof w:val="0"/>
          <w:sz w:val="22"/>
          <w:szCs w:val="24"/>
          <w:vertAlign w:val="superscript"/>
          <w:rtl/>
          <w:lang w:bidi="ar-JO"/>
        </w:rPr>
        <w:endnoteReference w:id="17"/>
      </w:r>
      <w:r w:rsidRPr="00AD6A40">
        <w:rPr>
          <w:rFonts w:cs="Naskh News"/>
          <w:noProof w:val="0"/>
          <w:sz w:val="22"/>
          <w:szCs w:val="24"/>
          <w:rtl/>
          <w:lang w:bidi="ar-JO"/>
        </w:rPr>
        <w:t>، حتى في الادبيات الصادرة عن مجلس حقوق الإنسان أو مكتب المفوض السامي لحقوق الإنسان تبتعد عن استخدام عبارات للدلالة على انها التزامات قانونية، لكنها تشير إلى ان "تكون جميع الدول موضع مساءلة عن التقدم أو الفشل المحققين في تنفيذ تلك التوصيات"</w:t>
      </w:r>
      <w:r w:rsidRPr="00AD6A40">
        <w:rPr>
          <w:rFonts w:cs="Naskh News"/>
          <w:noProof w:val="0"/>
          <w:sz w:val="22"/>
          <w:szCs w:val="24"/>
          <w:vertAlign w:val="superscript"/>
          <w:rtl/>
          <w:lang w:bidi="ar-JO"/>
        </w:rPr>
        <w:endnoteReference w:id="18"/>
      </w:r>
      <w:r w:rsidRPr="00AD6A40">
        <w:rPr>
          <w:rFonts w:cs="Naskh News"/>
          <w:noProof w:val="0"/>
          <w:sz w:val="22"/>
          <w:szCs w:val="24"/>
          <w:rtl/>
          <w:lang w:bidi="ar-JO"/>
        </w:rPr>
        <w:t xml:space="preserve">، فعبارة المسائلة ليس بالضرورة أن تكون قانونية بل من الممكن ان تكون سياسية أو أدبية.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حاول البعض الآخر إعطاء هذه التوصيات شكلا من أشكال الالتزام القانوني؛ يوضح احد الباحثين أن إعطاء أي قيمة قانونية ملزمة للتوصيات يبدو أمر صعبا نظرا للطبيعة السياسية والتشاركية والتعاونية لآلية الاستعراض الدوري، واقصى ما يمكن أن تحمل هذه التوصيات من قيمة هي التعبير عن نية الدولة المعنية لاتخاذ موقف معين أو اتخاذ إجراء محدد، إلا أنه في الوقت نفسه يمكن للتوصيات المقبولة أن ترك أثرا على سلوك الدولة في مجال حقوق الإنسان، وأن تكرار التوصيات حول موضوع معين مستند إلى اتفاقية دولية معنية بحقوق الإنسان من الممكن أن يساهم في تفسير حق معين عندما تشير هذه التوصيات إلى الطريقة المثلى لتطبيق هذا الحق، وذلك سندا للمادة 31/3/ب من اتفاقية فينا لقانون المعاهدات التي جاء فيها أنه لغايات تفسير المعاهدة يؤخذ بالاعتبار إلى جانب سياق المعاهدة أي تعامل لاحق في مجال تطبيق المعاهدة يتضمن اتفاق الأطراف على تفسيرها</w:t>
      </w:r>
      <w:r w:rsidRPr="00AD6A40">
        <w:rPr>
          <w:rFonts w:cs="Naskh News"/>
          <w:noProof w:val="0"/>
          <w:sz w:val="22"/>
          <w:szCs w:val="24"/>
          <w:vertAlign w:val="superscript"/>
          <w:rtl/>
          <w:lang w:bidi="ar-JO"/>
        </w:rPr>
        <w:endnoteReference w:id="19"/>
      </w:r>
      <w:r w:rsidRPr="00AD6A40">
        <w:rPr>
          <w:rFonts w:cs="Naskh News"/>
          <w:noProof w:val="0"/>
          <w:sz w:val="22"/>
          <w:szCs w:val="24"/>
          <w:rtl/>
          <w:lang w:bidi="ar-JO"/>
        </w:rPr>
        <w:t>. ومن الأمثلة التي تم إعطائها لتعزيز هذا الرأي موضوع العقاب البدني للأطفال، التي تعتبرها اللجان الاتفاقية شكلا من أشكال العقوبة غير الإنسانية إلا أنه لا يوجد إجماع عالمي بهذا الخصوص، في الدورة الأولى للاستعراض الدوري الشامل كانت نسبة التوصيات المقبولة بهذا الموضوع 11%، في حين كانت نسبة المرفوضة منها 14%. في الدورة الثانية، كانت نسبة التوصيات المقبولة المتعلقة بذات الموضوع 13% والمرفوضة حوالي 10%. ويضيف الباحث ان هذا التطور الضئيل قد يكون له أثر على المدى الطويل من ناحية تفسير النصوص الاتفاقية المتعلقة بحق معين</w:t>
      </w:r>
      <w:r w:rsidRPr="00AD6A40">
        <w:rPr>
          <w:rStyle w:val="EndnoteReference"/>
          <w:rFonts w:cs="Naskh News"/>
          <w:noProof w:val="0"/>
          <w:sz w:val="22"/>
          <w:szCs w:val="24"/>
          <w:rtl/>
          <w:lang w:bidi="ar-JO"/>
        </w:rPr>
        <w:endnoteReference w:id="20"/>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ويرى البعض الآخر، أن توصيات الاستعراض الدوري الشامل يمكن أن تلعب دور في تكوين القواعد العرفية، خاصة فيما يتعلق ببلورة الركن المعنوي</w:t>
      </w:r>
      <w:r w:rsidRPr="00AD6A40">
        <w:rPr>
          <w:rFonts w:cs="Naskh News"/>
          <w:noProof w:val="0"/>
          <w:sz w:val="22"/>
          <w:szCs w:val="24"/>
          <w:vertAlign w:val="superscript"/>
          <w:rtl/>
          <w:lang w:bidi="ar-JO"/>
        </w:rPr>
        <w:endnoteReference w:id="21"/>
      </w:r>
      <w:r w:rsidRPr="00AD6A40">
        <w:rPr>
          <w:rFonts w:cs="Naskh News"/>
          <w:noProof w:val="0"/>
          <w:sz w:val="22"/>
          <w:szCs w:val="24"/>
          <w:rtl/>
          <w:lang w:bidi="ar-JO"/>
        </w:rPr>
        <w:t>. ويستند أصحاب هذا الرأي إلى دراسة لجنة القانون الدولي حول تحديد القواعد العرفية للعام 2016</w:t>
      </w:r>
      <w:r w:rsidRPr="00AD6A40">
        <w:rPr>
          <w:rFonts w:cs="Naskh News"/>
          <w:noProof w:val="0"/>
          <w:sz w:val="22"/>
          <w:szCs w:val="24"/>
          <w:vertAlign w:val="superscript"/>
          <w:rtl/>
          <w:lang w:bidi="ar-JO"/>
        </w:rPr>
        <w:endnoteReference w:id="22"/>
      </w:r>
      <w:r w:rsidRPr="00AD6A40">
        <w:rPr>
          <w:rFonts w:cs="Naskh News"/>
          <w:noProof w:val="0"/>
          <w:sz w:val="22"/>
          <w:szCs w:val="24"/>
          <w:rtl/>
          <w:lang w:bidi="ar-JO"/>
        </w:rPr>
        <w:t xml:space="preserve">؛ إذ تشير هذه الدراسة إلى </w:t>
      </w:r>
      <w:r w:rsidRPr="00AD6A40">
        <w:rPr>
          <w:rFonts w:cs="Naskh News"/>
          <w:noProof w:val="0"/>
          <w:sz w:val="22"/>
          <w:szCs w:val="24"/>
          <w:rtl/>
          <w:lang w:bidi="ar-JO"/>
        </w:rPr>
        <w:lastRenderedPageBreak/>
        <w:t xml:space="preserve">ممارسات الدول هي العامل الرئيسي في تكوين القواعد العرفية، علما بأن هذه الممارسات قد تتخذ أشكلا متعددة يصعب حصرها مثل القرارات والتوصيات الصادرة عن المنظمات الدولية أو في المؤتمرات الدولية.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لابد من الاعتراف بوجاهة الآراء السابقة، التي تحاول أن تسلط الضوء على زاوية معينة من التوصيات يمكن من خلالها ان تتمتع بجانب من الالتزام القانوني، إذا توفرت شروط ومتطلبات أخرى. وفيما يتعلق بتحول التوصيات إلى قواعد عرفية، فانه ممكن من الناحية النظرية، إلا أنه من الناحية العملية قد يكون ذلك متعذرا نظرا لعدد الدول في الوقت الحالي واختلاف ممارستها وطريقة تطبيقها لقواعد القانون الدولي لحقوق الإنسان. اما فيما يتعلق بدور التوصيات بتفسير بعض النصوص الاتفاقية المتعلقة بحقوق الإنسان، فهو لن يكون ملزما إلا بالنسبة للدول التي قبلت به.</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ويرى الباحث أنه من الصعب إعطاء وصف قانوني واحد لجميع التوصيات، ولغايات تحديد الطبيعة القانونية لهذه التوصيات، لا بد من الوقوف على أمرين، وهما؛ معرفة الأساس القانوني للتوصية وطبيعة التوصية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فيما يتعلق بالأساس القانوني للتوصية، فبحسب الفقرة (1) من المرفق بقرار مجلس حقوق الإنسان رقم 5/1، فان عملية الاستعراض الدوري تستند إلى ما يلي</w:t>
      </w:r>
      <w:r w:rsidRPr="00AD6A40">
        <w:rPr>
          <w:rFonts w:cs="Naskh News"/>
          <w:noProof w:val="0"/>
          <w:sz w:val="22"/>
          <w:szCs w:val="24"/>
          <w:lang w:bidi="ar-JO"/>
        </w:rPr>
        <w:t>:</w:t>
      </w:r>
    </w:p>
    <w:p w:rsidR="000F0E36" w:rsidRPr="00AD6A40" w:rsidRDefault="000F0E36" w:rsidP="001D5BF9">
      <w:pPr>
        <w:pStyle w:val="ListParagraph"/>
        <w:numPr>
          <w:ilvl w:val="0"/>
          <w:numId w:val="24"/>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ميثاق الأمم المتحدة؛</w:t>
      </w:r>
    </w:p>
    <w:p w:rsidR="000F0E36" w:rsidRPr="00AD6A40" w:rsidRDefault="000F0E36" w:rsidP="001D5BF9">
      <w:pPr>
        <w:pStyle w:val="ListParagraph"/>
        <w:numPr>
          <w:ilvl w:val="0"/>
          <w:numId w:val="24"/>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الإعلان العالمي لحقوق الإنسان؛</w:t>
      </w:r>
    </w:p>
    <w:p w:rsidR="000F0E36" w:rsidRPr="00AD6A40" w:rsidRDefault="000F0E36" w:rsidP="001D5BF9">
      <w:pPr>
        <w:pStyle w:val="ListParagraph"/>
        <w:numPr>
          <w:ilvl w:val="0"/>
          <w:numId w:val="24"/>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صكوك حقوق الإنسان التي تكون الدولة طرفاً فيها؛</w:t>
      </w:r>
    </w:p>
    <w:p w:rsidR="000F0E36" w:rsidRPr="00AD6A40" w:rsidRDefault="000F0E36" w:rsidP="001D5BF9">
      <w:pPr>
        <w:pStyle w:val="ListParagraph"/>
        <w:numPr>
          <w:ilvl w:val="0"/>
          <w:numId w:val="24"/>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التعهدات والالتزامات الطوعية من جانب الدول</w:t>
      </w:r>
    </w:p>
    <w:p w:rsidR="000F0E36" w:rsidRPr="00AD6A40" w:rsidRDefault="000F0E36" w:rsidP="001D5BF9">
      <w:pPr>
        <w:pStyle w:val="ListParagraph"/>
        <w:numPr>
          <w:ilvl w:val="0"/>
          <w:numId w:val="24"/>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القانون الدولي الإنساني إذا كان مطبقا</w:t>
      </w:r>
      <w:r w:rsidRPr="00AD6A40">
        <w:rPr>
          <w:rFonts w:ascii="Times New Roman" w:hAnsi="Times New Roman" w:cs="Naskh News"/>
          <w:szCs w:val="24"/>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لذلك فان التوصيات التي تستند إلى اتفاقيات دولية معتمدة من قبل الدولة المعنية حسب الأصول، تكون ملزمة بها لأنها منبثقة عن معاهدة دولية ملزمة وليس باعتبارها توصية صادرة عن الاستعراض الدوري؛ فكل معاهدة نافذة ملزمة لأطرافها وعليهم تنفيذها بحسن نية بحسب نص المادة 26 من اتفاقية فينا لسنة 1969. إلا أن الوصف السابق، لا ينطبق على التوصيات الأخرى التي قد تطلب من الدولة الانضمام إلى اتفاقية معينة أو اعتماد ممارسة أو سياسية في مجال من مجالات حقوق الانسان. وهذا يقودنا إلى النقطة الثانية "طبيعية التوصية"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بحسب البيانات المتوفرة لدى منظمة (</w:t>
      </w:r>
      <w:r w:rsidRPr="00AD6A40">
        <w:rPr>
          <w:rFonts w:cs="Naskh News"/>
          <w:noProof w:val="0"/>
          <w:sz w:val="22"/>
          <w:szCs w:val="24"/>
          <w:lang w:bidi="ar-JO"/>
        </w:rPr>
        <w:t>UPR Info</w:t>
      </w:r>
      <w:r w:rsidRPr="00AD6A40">
        <w:rPr>
          <w:rFonts w:cs="Naskh News"/>
          <w:noProof w:val="0"/>
          <w:sz w:val="22"/>
          <w:szCs w:val="24"/>
          <w:rtl/>
          <w:lang w:bidi="ar-JO"/>
        </w:rPr>
        <w:t xml:space="preserve">)، وهي منظمة غير حكومية مقرها في سويسرا معنية بتعزيز آلية الاستعراض الدوري الشامل، </w:t>
      </w:r>
      <w:r w:rsidRPr="00AD6A40">
        <w:rPr>
          <w:rFonts w:cs="Naskh News"/>
          <w:noProof w:val="0"/>
          <w:sz w:val="22"/>
          <w:szCs w:val="24"/>
          <w:rtl/>
          <w:lang w:bidi="ar-JO"/>
        </w:rPr>
        <w:lastRenderedPageBreak/>
        <w:t>فقد صدر عن آلية الاستعراض 64163 توصية حتى أيلول / سبتمبر 2019، وافقت الدول على 47050 توصية أي ما يقارب 73.3% من مجمل التوصيات، وهي نسبة مرتفعة نسبيا</w:t>
      </w:r>
      <w:r w:rsidRPr="00AD6A40">
        <w:rPr>
          <w:rStyle w:val="EndnoteReference"/>
          <w:rFonts w:cs="Naskh News"/>
          <w:noProof w:val="0"/>
          <w:sz w:val="22"/>
          <w:szCs w:val="24"/>
          <w:rtl/>
          <w:lang w:bidi="ar-JO"/>
        </w:rPr>
        <w:endnoteReference w:id="23"/>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محتوى التوصيات وطريقة صياغتها تختلف اختلافا كبيرا، وبالتالي من الصعب تحديد الطبيعة القانونية لها جميعا. قام أحد الباحثين بتصنيف هذه التوصيات اعتمادا على التركيب اللغوي للتوصية وما هو المطلوب من الدولة الخاضعة للاستعراض إلى خمس فئات</w:t>
      </w:r>
      <w:r w:rsidRPr="00AD6A40">
        <w:rPr>
          <w:rStyle w:val="EndnoteReference"/>
          <w:rFonts w:cs="Naskh News"/>
          <w:noProof w:val="0"/>
          <w:sz w:val="22"/>
          <w:szCs w:val="24"/>
          <w:rtl/>
          <w:lang w:bidi="ar-JO"/>
        </w:rPr>
        <w:endnoteReference w:id="24"/>
      </w:r>
      <w:r w:rsidRPr="00AD6A40">
        <w:rPr>
          <w:rFonts w:cs="Naskh News"/>
          <w:noProof w:val="0"/>
          <w:sz w:val="22"/>
          <w:szCs w:val="24"/>
          <w:rtl/>
          <w:lang w:bidi="ar-JO"/>
        </w:rPr>
        <w:t>، وهي:</w:t>
      </w:r>
    </w:p>
    <w:p w:rsidR="000F0E36" w:rsidRPr="00AD6A40" w:rsidRDefault="000F0E36" w:rsidP="001D5BF9">
      <w:pPr>
        <w:pStyle w:val="ListParagraph"/>
        <w:numPr>
          <w:ilvl w:val="0"/>
          <w:numId w:val="28"/>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الفئة الأولى: توصيات ليست موجهة بشكل مباشر إلى الدولة الخاضعة للاستعراض، أو تطلب من الدولة الخاضعة للاستعراض ان تطلب الدعم أو المساعدة الفنية للقيام بأمر معين. وفي مثل هذه التوصيات تستخدم عبارات مثل طلب الدعم من الشركاء الدوليين</w:t>
      </w:r>
      <w:r>
        <w:rPr>
          <w:rFonts w:ascii="Times New Roman" w:hAnsi="Times New Roman" w:cs="Naskh News"/>
          <w:szCs w:val="24"/>
          <w:rtl/>
          <w:lang w:bidi="ar-JO"/>
        </w:rPr>
        <w:t>.</w:t>
      </w:r>
      <w:r w:rsidRPr="00AD6A40">
        <w:rPr>
          <w:rFonts w:ascii="Times New Roman" w:hAnsi="Times New Roman" w:cs="Naskh News"/>
          <w:szCs w:val="24"/>
          <w:rtl/>
          <w:lang w:bidi="ar-JO"/>
        </w:rPr>
        <w:t>.. أو طلب الدعم الفني من أجل</w:t>
      </w:r>
      <w:r>
        <w:rPr>
          <w:rFonts w:ascii="Times New Roman" w:hAnsi="Times New Roman" w:cs="Naskh News"/>
          <w:szCs w:val="24"/>
          <w:rtl/>
          <w:lang w:bidi="ar-JO"/>
        </w:rPr>
        <w:t>.</w:t>
      </w:r>
      <w:r w:rsidRPr="00AD6A40">
        <w:rPr>
          <w:rFonts w:ascii="Times New Roman" w:hAnsi="Times New Roman" w:cs="Naskh News"/>
          <w:szCs w:val="24"/>
          <w:rtl/>
          <w:lang w:bidi="ar-JO"/>
        </w:rPr>
        <w:t>..</w:t>
      </w:r>
      <w:r>
        <w:rPr>
          <w:rFonts w:ascii="Times New Roman" w:hAnsi="Times New Roman" w:cs="Naskh News"/>
          <w:szCs w:val="24"/>
          <w:rtl/>
          <w:lang w:bidi="ar-JO"/>
        </w:rPr>
        <w:t xml:space="preserve"> </w:t>
      </w:r>
      <w:r w:rsidRPr="00AD6A40">
        <w:rPr>
          <w:rFonts w:ascii="Times New Roman" w:hAnsi="Times New Roman" w:cs="Naskh News"/>
          <w:szCs w:val="24"/>
          <w:rtl/>
          <w:lang w:bidi="ar-JO"/>
        </w:rPr>
        <w:t>أو طلب التعاون الدولي لغايات</w:t>
      </w:r>
      <w:r>
        <w:rPr>
          <w:rFonts w:ascii="Times New Roman" w:hAnsi="Times New Roman" w:cs="Naskh News"/>
          <w:szCs w:val="24"/>
          <w:rtl/>
          <w:lang w:bidi="ar-JO"/>
        </w:rPr>
        <w:t>.</w:t>
      </w:r>
      <w:r w:rsidRPr="00AD6A40">
        <w:rPr>
          <w:rFonts w:ascii="Times New Roman" w:hAnsi="Times New Roman" w:cs="Naskh News"/>
          <w:szCs w:val="24"/>
          <w:rtl/>
          <w:lang w:bidi="ar-JO"/>
        </w:rPr>
        <w:t xml:space="preserve">... وتعتبر هذه التوصيات الأقل تطلبا من الدول ولا تحمل في طياتها التزامات واضحة على عاتق الدولة. </w:t>
      </w:r>
    </w:p>
    <w:p w:rsidR="000F0E36" w:rsidRPr="00AD6A40" w:rsidRDefault="000F0E36" w:rsidP="001D5BF9">
      <w:pPr>
        <w:pStyle w:val="ListParagraph"/>
        <w:numPr>
          <w:ilvl w:val="0"/>
          <w:numId w:val="28"/>
        </w:numPr>
        <w:spacing w:before="60" w:after="0" w:line="240" w:lineRule="auto"/>
        <w:ind w:left="397" w:hanging="397"/>
        <w:jc w:val="both"/>
        <w:rPr>
          <w:rFonts w:ascii="Times New Roman" w:hAnsi="Times New Roman" w:cs="Naskh News"/>
          <w:szCs w:val="24"/>
          <w:lang w:bidi="ar-JO"/>
        </w:rPr>
      </w:pPr>
      <w:r w:rsidRPr="00AD6A40">
        <w:rPr>
          <w:rFonts w:ascii="Times New Roman" w:hAnsi="Times New Roman" w:cs="Naskh News"/>
          <w:szCs w:val="24"/>
          <w:rtl/>
          <w:lang w:bidi="ar-JO"/>
        </w:rPr>
        <w:t>الفئة الثانية: توصيات تؤكد على الاستمرارية مثل مواصلة الجهود الرامية إلى</w:t>
      </w:r>
      <w:r>
        <w:rPr>
          <w:rFonts w:ascii="Times New Roman" w:hAnsi="Times New Roman" w:cs="Naskh News"/>
          <w:szCs w:val="24"/>
          <w:rtl/>
          <w:lang w:bidi="ar-JO"/>
        </w:rPr>
        <w:t>.</w:t>
      </w:r>
      <w:r w:rsidRPr="00AD6A40">
        <w:rPr>
          <w:rFonts w:ascii="Times New Roman" w:hAnsi="Times New Roman" w:cs="Naskh News"/>
          <w:szCs w:val="24"/>
          <w:rtl/>
          <w:lang w:bidi="ar-JO"/>
        </w:rPr>
        <w:t>.. متابعة الجهود</w:t>
      </w:r>
      <w:r>
        <w:rPr>
          <w:rFonts w:ascii="Times New Roman" w:hAnsi="Times New Roman" w:cs="Naskh News"/>
          <w:szCs w:val="24"/>
          <w:rtl/>
          <w:lang w:bidi="ar-JO"/>
        </w:rPr>
        <w:t>.</w:t>
      </w:r>
      <w:r w:rsidRPr="00AD6A40">
        <w:rPr>
          <w:rFonts w:ascii="Times New Roman" w:hAnsi="Times New Roman" w:cs="Naskh News"/>
          <w:szCs w:val="24"/>
          <w:rtl/>
          <w:lang w:bidi="ar-JO"/>
        </w:rPr>
        <w:t>..</w:t>
      </w:r>
      <w:r w:rsidRPr="00AD6A40">
        <w:rPr>
          <w:rFonts w:ascii="Times New Roman" w:hAnsi="Times New Roman" w:cs="Naskh News"/>
          <w:szCs w:val="24"/>
          <w:rtl/>
        </w:rPr>
        <w:t xml:space="preserve"> </w:t>
      </w:r>
      <w:r w:rsidRPr="00AD6A40">
        <w:rPr>
          <w:rFonts w:ascii="Times New Roman" w:hAnsi="Times New Roman" w:cs="Naskh News"/>
          <w:szCs w:val="24"/>
          <w:rtl/>
          <w:lang w:bidi="ar-JO"/>
        </w:rPr>
        <w:t>مضاعفة الجهود الرامية إلى</w:t>
      </w:r>
      <w:r>
        <w:rPr>
          <w:rFonts w:ascii="Times New Roman" w:hAnsi="Times New Roman" w:cs="Naskh News"/>
          <w:szCs w:val="24"/>
          <w:rtl/>
          <w:lang w:bidi="ar-JO"/>
        </w:rPr>
        <w:t>.</w:t>
      </w:r>
      <w:r w:rsidRPr="00AD6A40">
        <w:rPr>
          <w:rFonts w:ascii="Times New Roman" w:hAnsi="Times New Roman" w:cs="Naskh News"/>
          <w:szCs w:val="24"/>
          <w:rtl/>
          <w:lang w:bidi="ar-JO"/>
        </w:rPr>
        <w:t>.. الاستمرار في الجهود المتعلقة</w:t>
      </w:r>
      <w:r>
        <w:rPr>
          <w:rFonts w:ascii="Times New Roman" w:hAnsi="Times New Roman" w:cs="Naskh News"/>
          <w:szCs w:val="24"/>
          <w:rtl/>
          <w:lang w:bidi="ar-JO"/>
        </w:rPr>
        <w:t xml:space="preserve"> </w:t>
      </w:r>
      <w:r w:rsidRPr="00AD6A40">
        <w:rPr>
          <w:rFonts w:ascii="Times New Roman" w:hAnsi="Times New Roman" w:cs="Naskh News"/>
          <w:szCs w:val="24"/>
          <w:rtl/>
          <w:lang w:bidi="ar-JO"/>
        </w:rPr>
        <w:t>بـ</w:t>
      </w:r>
      <w:r>
        <w:rPr>
          <w:rFonts w:ascii="Times New Roman" w:hAnsi="Times New Roman" w:cs="Naskh News"/>
          <w:szCs w:val="24"/>
          <w:rtl/>
          <w:lang w:bidi="ar-JO"/>
        </w:rPr>
        <w:t>.</w:t>
      </w:r>
      <w:r w:rsidRPr="00AD6A40">
        <w:rPr>
          <w:rFonts w:ascii="Times New Roman" w:hAnsi="Times New Roman" w:cs="Naskh News"/>
          <w:szCs w:val="24"/>
          <w:rtl/>
          <w:lang w:bidi="ar-JO"/>
        </w:rPr>
        <w:t xml:space="preserve">... ومثل هذه التوصيات تطلب من الدولة استمرار العمل بآليات معينة أو جهود معينة لتعزيز حقوق الإنسان. ويمكن تعتبر هذه التوصيات طريقة للثناء أو تعزيز ممارسات تقوم بها الدول لاقت قبول من الدول الأخرى. </w:t>
      </w:r>
    </w:p>
    <w:p w:rsidR="000F0E36" w:rsidRPr="00AD6A40" w:rsidRDefault="000F0E36" w:rsidP="001D5BF9">
      <w:pPr>
        <w:pStyle w:val="ListParagraph"/>
        <w:numPr>
          <w:ilvl w:val="0"/>
          <w:numId w:val="28"/>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الفئة الثالثة: توصيات للأخذ بعين الاعتبار اجراء تغيير معين مثل أعادة النظر بسياسة الدولة المتعلقة بــــــ</w:t>
      </w:r>
      <w:r>
        <w:rPr>
          <w:rFonts w:ascii="Times New Roman" w:hAnsi="Times New Roman" w:cs="Naskh News"/>
          <w:szCs w:val="24"/>
          <w:rtl/>
          <w:lang w:bidi="ar-JO"/>
        </w:rPr>
        <w:t>.</w:t>
      </w:r>
      <w:r w:rsidRPr="00AD6A40">
        <w:rPr>
          <w:rFonts w:ascii="Times New Roman" w:hAnsi="Times New Roman" w:cs="Naskh News"/>
          <w:szCs w:val="24"/>
          <w:rtl/>
          <w:lang w:bidi="ar-JO"/>
        </w:rPr>
        <w:t>... النظر في مسألة</w:t>
      </w:r>
      <w:r>
        <w:rPr>
          <w:rFonts w:ascii="Times New Roman" w:hAnsi="Times New Roman" w:cs="Naskh News"/>
          <w:szCs w:val="24"/>
          <w:rtl/>
          <w:lang w:bidi="ar-JO"/>
        </w:rPr>
        <w:t>.</w:t>
      </w:r>
      <w:r w:rsidRPr="00AD6A40">
        <w:rPr>
          <w:rFonts w:ascii="Times New Roman" w:hAnsi="Times New Roman" w:cs="Naskh News"/>
          <w:szCs w:val="24"/>
          <w:rtl/>
          <w:lang w:bidi="ar-JO"/>
        </w:rPr>
        <w:t>... دراسة قانون</w:t>
      </w:r>
      <w:r>
        <w:rPr>
          <w:rFonts w:ascii="Times New Roman" w:hAnsi="Times New Roman" w:cs="Naskh News"/>
          <w:szCs w:val="24"/>
          <w:rtl/>
          <w:lang w:bidi="ar-JO"/>
        </w:rPr>
        <w:t>.</w:t>
      </w:r>
      <w:r w:rsidRPr="00AD6A40">
        <w:rPr>
          <w:rFonts w:ascii="Times New Roman" w:hAnsi="Times New Roman" w:cs="Naskh News"/>
          <w:szCs w:val="24"/>
          <w:rtl/>
          <w:lang w:bidi="ar-JO"/>
        </w:rPr>
        <w:t>.. المضي قدما في مراجعة قانون</w:t>
      </w:r>
      <w:r>
        <w:rPr>
          <w:rFonts w:ascii="Times New Roman" w:hAnsi="Times New Roman" w:cs="Naskh News"/>
          <w:szCs w:val="24"/>
          <w:rtl/>
          <w:lang w:bidi="ar-JO"/>
        </w:rPr>
        <w:t>.</w:t>
      </w:r>
      <w:r w:rsidRPr="00AD6A40">
        <w:rPr>
          <w:rFonts w:ascii="Times New Roman" w:hAnsi="Times New Roman" w:cs="Naskh News"/>
          <w:szCs w:val="24"/>
          <w:rtl/>
          <w:lang w:bidi="ar-JO"/>
        </w:rPr>
        <w:t>... هذه التوصيات لا تطلب أمرا مباشرا من الدولة لكنها تهدف إلى التنبيه بطريقة غير مباشرة إلى أن هناك إشكالية في قانون أو سياسة معينة تنتهجها الدولة لذلك لا بد من إعادة النظر بها بشكل عام.</w:t>
      </w:r>
    </w:p>
    <w:p w:rsidR="000F0E36" w:rsidRPr="00AD6A40" w:rsidRDefault="000F0E36" w:rsidP="001D5BF9">
      <w:pPr>
        <w:pStyle w:val="ListParagraph"/>
        <w:numPr>
          <w:ilvl w:val="0"/>
          <w:numId w:val="28"/>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الفئة الرابعة: توصيات للقيام بإجراء لكن بشكل عمومي مثل الإسراع في وضع قانون أو سياسية لمحاربة</w:t>
      </w:r>
      <w:r>
        <w:rPr>
          <w:rFonts w:ascii="Times New Roman" w:hAnsi="Times New Roman" w:cs="Naskh News"/>
          <w:szCs w:val="24"/>
          <w:rtl/>
          <w:lang w:bidi="ar-JO"/>
        </w:rPr>
        <w:t>.</w:t>
      </w:r>
      <w:r w:rsidRPr="00AD6A40">
        <w:rPr>
          <w:rFonts w:ascii="Times New Roman" w:hAnsi="Times New Roman" w:cs="Naskh News"/>
          <w:szCs w:val="24"/>
          <w:rtl/>
          <w:lang w:bidi="ar-JO"/>
        </w:rPr>
        <w:t>... ضمان تمتع</w:t>
      </w:r>
      <w:r>
        <w:rPr>
          <w:rFonts w:ascii="Times New Roman" w:hAnsi="Times New Roman" w:cs="Naskh News"/>
          <w:szCs w:val="24"/>
          <w:rtl/>
          <w:lang w:bidi="ar-JO"/>
        </w:rPr>
        <w:t>.</w:t>
      </w:r>
      <w:r w:rsidRPr="00AD6A40">
        <w:rPr>
          <w:rFonts w:ascii="Times New Roman" w:hAnsi="Times New Roman" w:cs="Naskh News"/>
          <w:szCs w:val="24"/>
          <w:rtl/>
          <w:lang w:bidi="ar-JO"/>
        </w:rPr>
        <w:t>.. احترام حق</w:t>
      </w:r>
      <w:r>
        <w:rPr>
          <w:rFonts w:ascii="Times New Roman" w:hAnsi="Times New Roman" w:cs="Naskh News"/>
          <w:szCs w:val="24"/>
          <w:rtl/>
          <w:lang w:bidi="ar-JO"/>
        </w:rPr>
        <w:t>.</w:t>
      </w:r>
      <w:r w:rsidRPr="00AD6A40">
        <w:rPr>
          <w:rFonts w:ascii="Times New Roman" w:hAnsi="Times New Roman" w:cs="Naskh News"/>
          <w:szCs w:val="24"/>
          <w:rtl/>
          <w:lang w:bidi="ar-JO"/>
        </w:rPr>
        <w:t xml:space="preserve">... وهنا يتوقع من الدولة اتخاذ اجراء يتصف بالعمومية في مسألة معينة. </w:t>
      </w:r>
    </w:p>
    <w:p w:rsidR="000F0E36" w:rsidRPr="00AD6A40" w:rsidRDefault="000F0E36" w:rsidP="001D5BF9">
      <w:pPr>
        <w:pStyle w:val="ListParagraph"/>
        <w:numPr>
          <w:ilvl w:val="0"/>
          <w:numId w:val="28"/>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الفئة الخامسة: توصيات للقيام بإجراء معين أو محدد مثل التصديق على اتفاقية معينة، الغاء قانون معين أو الغاء نص مادة في قانون محدد.</w:t>
      </w:r>
      <w:r>
        <w:rPr>
          <w:rFonts w:ascii="Times New Roman" w:hAnsi="Times New Roman" w:cs="Naskh News"/>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وبحسب بيانات (</w:t>
      </w:r>
      <w:r w:rsidRPr="00AD6A40">
        <w:rPr>
          <w:rFonts w:cs="Naskh News"/>
          <w:noProof w:val="0"/>
          <w:sz w:val="22"/>
          <w:szCs w:val="24"/>
          <w:lang w:bidi="ar-JO"/>
        </w:rPr>
        <w:t>UPR Info</w:t>
      </w:r>
      <w:r w:rsidRPr="00AD6A40">
        <w:rPr>
          <w:rFonts w:cs="Naskh News"/>
          <w:noProof w:val="0"/>
          <w:sz w:val="22"/>
          <w:szCs w:val="24"/>
          <w:rtl/>
          <w:lang w:bidi="ar-JO"/>
        </w:rPr>
        <w:t xml:space="preserve">)، فقد بلغ عدد توصيات الفئة الأولى 667 توصية أي ما نسبته 1% فقط، وهي الأقل ما بين الفئات الخمس. وكان </w:t>
      </w:r>
      <w:r w:rsidRPr="00AD6A40">
        <w:rPr>
          <w:rFonts w:cs="Naskh News"/>
          <w:noProof w:val="0"/>
          <w:sz w:val="22"/>
          <w:szCs w:val="24"/>
          <w:rtl/>
          <w:lang w:bidi="ar-JO"/>
        </w:rPr>
        <w:lastRenderedPageBreak/>
        <w:t>عدد توصيات الفئة الثانية 10411 أي ما نسبته 16.2% والفئة الثالثة 4875 أي ما نسبته 7.6%. في حين كان للفئتين الرابعة والخامسة نصيب الأسد؛ إذا بلغ عدد هذه التوصيات 24949 و23261 على التوالي أي ما نسبته 38.9% و36.3%</w:t>
      </w:r>
      <w:r w:rsidRPr="00AD6A40">
        <w:rPr>
          <w:rStyle w:val="EndnoteReference"/>
          <w:rFonts w:cs="Naskh News"/>
          <w:noProof w:val="0"/>
          <w:sz w:val="22"/>
          <w:szCs w:val="24"/>
          <w:rtl/>
          <w:lang w:bidi="ar-JO"/>
        </w:rPr>
        <w:endnoteReference w:id="25"/>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وبالعودة إلى التوصيات المرفوضة، أي تلك التي تم الإحاطة بها، فقد بلغ عددها 17113 توصيها، من ضمنها 10681 توصية من الفئة الخامسة أي ما نسبته 62.4%. وتوزع الباقي على الفئات الأخرى على النحو التالي 3794 توصية من الفئة الرابعة أي ما نسبته 22.2%، 3794 من الفئة الثالثة أي ما نسبته 12.4%، 491 توصية أي ما نسبته 2.9% وأخير 27 توصية من الفئة الأولى أي ما نسبته 0.2% من مجموع التوصيات المرفوضة.</w:t>
      </w:r>
      <w:r>
        <w:rPr>
          <w:rFonts w:cs="Naskh News"/>
          <w:noProof w:val="0"/>
          <w:szCs w:val="24"/>
          <w:rtl/>
          <w:lang w:bidi="ar-JO"/>
        </w:rPr>
        <w:t xml:space="preserve"> </w:t>
      </w:r>
      <w:r w:rsidRPr="00AD6A40">
        <w:rPr>
          <w:rFonts w:cs="Naskh News"/>
          <w:noProof w:val="0"/>
          <w:sz w:val="22"/>
          <w:szCs w:val="24"/>
          <w:rtl/>
          <w:lang w:bidi="ar-JO"/>
        </w:rPr>
        <w:t>وفي إطار هذا العدد الكبير من التوصيات المقبولة من قبل الدول، يستدعي الأمر البحث في قيمتها القانونية</w:t>
      </w:r>
      <w:r w:rsidRPr="00AD6A40">
        <w:rPr>
          <w:rStyle w:val="EndnoteReference"/>
          <w:rFonts w:cs="Naskh News"/>
          <w:noProof w:val="0"/>
          <w:sz w:val="22"/>
          <w:szCs w:val="24"/>
          <w:rtl/>
          <w:lang w:bidi="ar-JO"/>
        </w:rPr>
        <w:endnoteReference w:id="26"/>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rPr>
      </w:pPr>
      <w:r w:rsidRPr="00AD6A40">
        <w:rPr>
          <w:rFonts w:cs="Naskh News"/>
          <w:noProof w:val="0"/>
          <w:sz w:val="22"/>
          <w:szCs w:val="24"/>
          <w:rtl/>
        </w:rPr>
        <w:t>الفئات الثلاث الأولى تتصف بالعموم ولا تحمل في طياتها طلبات محددة من قبل الدولة الواقعة تحت الاستعراض، في حين الفئتين الرابعة والخامسة هي تلك التي تطلب من الدولة اتخاذ اجراء واضح ومحدد. وإذا قبلت الدولة هذه التوصية، فانه يمكن اعتبارها ملزمة قانونيا إذا كانت مستندة إلى التزام دولي بموجب اتفاقية الدولية.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rPr>
        <w:t>وفي حالة التوصيات المقبولة التي لا تستند إلى التزام دولي تتضمن قيام الدولة بالتزام معين مثل مراجعة تشريع أو الانضمام إلى اتفاقية دولية، فانه يمكن اعتبارها ملزمة على أساس الإرادة المنفردة، وهي ما وصفها البعض بالأعمال القانونية الانفرادية التي تعبر عن أرداه شخص من اشخاص القانوني الدولي</w:t>
      </w:r>
      <w:r w:rsidRPr="00AD6A40">
        <w:rPr>
          <w:rFonts w:cs="Naskh News"/>
          <w:noProof w:val="0"/>
          <w:sz w:val="22"/>
          <w:szCs w:val="24"/>
          <w:vertAlign w:val="superscript"/>
          <w:rtl/>
        </w:rPr>
        <w:endnoteReference w:id="27"/>
      </w:r>
      <w:r w:rsidRPr="00AD6A40">
        <w:rPr>
          <w:rFonts w:cs="Naskh News"/>
          <w:noProof w:val="0"/>
          <w:sz w:val="22"/>
          <w:szCs w:val="24"/>
          <w:rtl/>
        </w:rPr>
        <w:t xml:space="preserve">. </w:t>
      </w:r>
      <w:r w:rsidRPr="00AD6A40">
        <w:rPr>
          <w:rFonts w:cs="Naskh News"/>
          <w:noProof w:val="0"/>
          <w:sz w:val="22"/>
          <w:szCs w:val="24"/>
          <w:rtl/>
          <w:lang w:bidi="ar-JO"/>
        </w:rPr>
        <w:t>ووفقا لدراسة تم اعدادها من قبل لجنة القانون الدولي في الأمم المتحدة، فان الإرادة المنفردة من الممكن اعتبارها مصدرا للالتزام في القانوني الدولي في ظروف وملابسات معينة (</w:t>
      </w:r>
      <w:r w:rsidRPr="00AD6A40">
        <w:rPr>
          <w:rFonts w:cs="Naskh News"/>
          <w:noProof w:val="0"/>
          <w:sz w:val="22"/>
          <w:szCs w:val="24"/>
          <w:lang w:bidi="ar-JO"/>
        </w:rPr>
        <w:t>International Law Commission 1998, paras 163 – 165</w:t>
      </w:r>
      <w:r w:rsidRPr="00AD6A40">
        <w:rPr>
          <w:rFonts w:cs="Naskh News"/>
          <w:noProof w:val="0"/>
          <w:sz w:val="22"/>
          <w:szCs w:val="24"/>
          <w:rtl/>
          <w:lang w:bidi="ar-JO"/>
        </w:rPr>
        <w:t>)</w:t>
      </w:r>
      <w:r w:rsidRPr="00AD6A40">
        <w:rPr>
          <w:rFonts w:cs="Naskh News"/>
          <w:noProof w:val="0"/>
          <w:sz w:val="22"/>
          <w:szCs w:val="24"/>
          <w:vertAlign w:val="superscript"/>
          <w:rtl/>
          <w:lang w:bidi="ar-JO"/>
        </w:rPr>
        <w:endnoteReference w:id="28"/>
      </w:r>
      <w:r w:rsidRPr="00AD6A40">
        <w:rPr>
          <w:rFonts w:cs="Naskh News"/>
          <w:noProof w:val="0"/>
          <w:sz w:val="22"/>
          <w:szCs w:val="24"/>
          <w:rtl/>
          <w:lang w:bidi="ar-JO"/>
        </w:rPr>
        <w:t>،</w:t>
      </w:r>
      <w:r w:rsidRPr="00AD6A40">
        <w:rPr>
          <w:rFonts w:cs="Naskh News"/>
          <w:noProof w:val="0"/>
          <w:sz w:val="22"/>
          <w:szCs w:val="24"/>
          <w:rtl/>
        </w:rPr>
        <w:t xml:space="preserve"> </w:t>
      </w:r>
      <w:r w:rsidRPr="00AD6A40">
        <w:rPr>
          <w:rFonts w:cs="Naskh News"/>
          <w:noProof w:val="0"/>
          <w:sz w:val="22"/>
          <w:szCs w:val="24"/>
          <w:rtl/>
          <w:lang w:bidi="ar-JO"/>
        </w:rPr>
        <w:t>وقد سبق أن اشارت محكمة العدل الدولية في قضية التجارب النووية بين فرنسا وأستراليا إلى الزامية التصريحات الفردية</w:t>
      </w:r>
      <w:r>
        <w:rPr>
          <w:rFonts w:cs="Naskh News"/>
          <w:noProof w:val="0"/>
          <w:szCs w:val="24"/>
          <w:rtl/>
          <w:lang w:bidi="ar-JO"/>
        </w:rPr>
        <w:t>،</w:t>
      </w:r>
      <w:r w:rsidRPr="00AD6A40">
        <w:rPr>
          <w:rFonts w:cs="Naskh News"/>
          <w:noProof w:val="0"/>
          <w:sz w:val="22"/>
          <w:szCs w:val="24"/>
          <w:rtl/>
          <w:lang w:bidi="ar-JO"/>
        </w:rPr>
        <w:t xml:space="preserve"> واذا ما اخذنا طبيعية مشاركة الدولة في الاستعراض الدوري القائمة على المشاركة والتعاون وحق الدولة في قبول أو رفض التوصية، فانه يمكن القول بوجود التزام على عاتق الدولة المعنية عند قبول توصية معينة، وهذا ما يؤيده البعض</w:t>
      </w:r>
      <w:r w:rsidRPr="00AD6A40">
        <w:rPr>
          <w:rFonts w:cs="Naskh News"/>
          <w:noProof w:val="0"/>
          <w:sz w:val="22"/>
          <w:szCs w:val="24"/>
          <w:vertAlign w:val="superscript"/>
          <w:rtl/>
          <w:lang w:bidi="ar-JO"/>
        </w:rPr>
        <w:endnoteReference w:id="29"/>
      </w:r>
      <w:r w:rsidRPr="00AD6A40">
        <w:rPr>
          <w:rFonts w:cs="Naskh News"/>
          <w:noProof w:val="0"/>
          <w:sz w:val="22"/>
          <w:szCs w:val="24"/>
          <w:rtl/>
          <w:lang w:bidi="ar-JO"/>
        </w:rPr>
        <w:t>، فمن القواعد المستقرة في القانون الدولي أن الدولة يمكن أن تلزم نفسها بإرادتها المنفردة عندما تتجه نيتها لذلك</w:t>
      </w:r>
      <w:r w:rsidRPr="00AD6A40">
        <w:rPr>
          <w:rStyle w:val="EndnoteReference"/>
          <w:rFonts w:cs="Naskh News"/>
          <w:noProof w:val="0"/>
          <w:sz w:val="22"/>
          <w:szCs w:val="24"/>
          <w:rtl/>
          <w:lang w:bidi="ar-JO"/>
        </w:rPr>
        <w:endnoteReference w:id="30"/>
      </w:r>
      <w:r w:rsidRPr="00AD6A40">
        <w:rPr>
          <w:rFonts w:cs="Naskh News"/>
          <w:noProof w:val="0"/>
          <w:sz w:val="22"/>
          <w:szCs w:val="24"/>
          <w:rtl/>
          <w:lang w:bidi="ar-JO"/>
        </w:rPr>
        <w:t>.</w:t>
      </w:r>
    </w:p>
    <w:p w:rsidR="000F0E36" w:rsidRPr="00AD6A40" w:rsidRDefault="000F0E36" w:rsidP="001D5BF9">
      <w:pPr>
        <w:spacing w:before="120"/>
        <w:jc w:val="both"/>
        <w:rPr>
          <w:rFonts w:cs="Naskh News"/>
          <w:b/>
          <w:bCs/>
          <w:noProof w:val="0"/>
          <w:sz w:val="22"/>
          <w:szCs w:val="24"/>
          <w:rtl/>
          <w:lang w:bidi="ar-JO"/>
        </w:rPr>
      </w:pPr>
      <w:r w:rsidRPr="00AD6A40">
        <w:rPr>
          <w:rFonts w:cs="Naskh News"/>
          <w:b/>
          <w:bCs/>
          <w:noProof w:val="0"/>
          <w:sz w:val="22"/>
          <w:szCs w:val="24"/>
          <w:rtl/>
          <w:lang w:bidi="ar-JO"/>
        </w:rPr>
        <w:t>المطلب الثالث: التحديات التي تواجه آلية الاستعراض الدوري الشامل</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lastRenderedPageBreak/>
        <w:t>لابد من الاعتراف ان هناك صعوبة في التعرف على التحديات التي تواجه آلية الاستعراض الدوري من خلال اداء الدول واستجابتها للتوصيات، وذلك لخصوصية كل دولة وطبيعة المعيقات التي تواجهها، فعلى سبيل المثال تلعب الإمكانيات المادية للدولة المعنية دورا مهما في قدرتها على تنفيذ التوصيات؛ إذ كلما زادت هذه الإمكانيات زادت قدرتها على تنفيذ البعض من التوصيات</w:t>
      </w:r>
      <w:r w:rsidRPr="00AD6A40">
        <w:rPr>
          <w:rFonts w:cs="Naskh News"/>
          <w:noProof w:val="0"/>
          <w:sz w:val="22"/>
          <w:szCs w:val="24"/>
          <w:vertAlign w:val="superscript"/>
          <w:rtl/>
          <w:lang w:bidi="ar-JO"/>
        </w:rPr>
        <w:endnoteReference w:id="31"/>
      </w:r>
      <w:r w:rsidRPr="00AD6A40">
        <w:rPr>
          <w:rFonts w:cs="Naskh News"/>
          <w:noProof w:val="0"/>
          <w:sz w:val="22"/>
          <w:szCs w:val="24"/>
          <w:rtl/>
          <w:lang w:bidi="ar-JO"/>
        </w:rPr>
        <w:t>. كما أن دور منظمات المجتمع المدني يلعب دورا مهما بهذا الخصوص، فكلما زاد دور هذه المنظمات زادت عدد التوصيات من الفئة الرابعة والخامسة التي غالبا ما تلاقى بالرفض</w:t>
      </w:r>
      <w:r w:rsidRPr="00AD6A40">
        <w:rPr>
          <w:rFonts w:cs="Naskh News"/>
          <w:noProof w:val="0"/>
          <w:sz w:val="22"/>
          <w:szCs w:val="24"/>
          <w:vertAlign w:val="superscript"/>
          <w:rtl/>
          <w:lang w:bidi="ar-JO"/>
        </w:rPr>
        <w:endnoteReference w:id="32"/>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نجاح هذه الآلية تعتمد على طبيعة التوصية المقدمة للدولة الخاضعة للاستعراض الدوري، وليس بالخفي أن البعض من هذه التوصيات تدخل تحت بند "المجاملة السياسية"، ولا تهدف إلى تحسين حالة حقوق الإنسان على أرض الواقع، كأن تشيد التوصية بسياسة الدولة للقضاء على الفقر أو تمكين النساء أو محاربة الاتجار بالبشر. وقد لاحظ البعض ان التحالفات السياسية بين الدول تنعكس على طبيعية التوصيات، فالدول التي ترغب بالمحافظة على علاقات طيبة تحاول قدر الإمكان بوضع توصيات تتصف بالعموم ولا تحمل أية التزامات واضحة</w:t>
      </w:r>
      <w:r w:rsidRPr="00AD6A40">
        <w:rPr>
          <w:rFonts w:cs="Naskh News"/>
          <w:noProof w:val="0"/>
          <w:sz w:val="22"/>
          <w:szCs w:val="24"/>
          <w:vertAlign w:val="superscript"/>
          <w:rtl/>
          <w:lang w:bidi="ar-JO"/>
        </w:rPr>
        <w:endnoteReference w:id="33"/>
      </w:r>
      <w:r w:rsidRPr="00AD6A40">
        <w:rPr>
          <w:rFonts w:cs="Naskh News"/>
          <w:noProof w:val="0"/>
          <w:sz w:val="22"/>
          <w:szCs w:val="24"/>
          <w:rtl/>
          <w:lang w:bidi="ar-JO"/>
        </w:rPr>
        <w:t>. غلبة الطابع السياسي على مجلس حقوق الإنسان يُشكل أهم تحدي على آلية الاستعراض الدوري، خاصة إذا ما أخذنا بعين الاعتبار أن السبب الرئيس الذي ادى إلى إلغاء لجنة حقوق الإنسان وإنشاء مجلس حقوق الإنسان هو ضعف المصداقية والمهنية بعملها لاعتبارات سياسية مختلفة بحسب أمين عام الأمم المتحدة السابق، كوفي عنان، في خطابه عام 2005 الذي مهّد لإنشاء مجلس حقوق الإنسان</w:t>
      </w:r>
      <w:r w:rsidRPr="00AD6A40">
        <w:rPr>
          <w:rFonts w:cs="Naskh News"/>
          <w:noProof w:val="0"/>
          <w:sz w:val="22"/>
          <w:szCs w:val="24"/>
          <w:vertAlign w:val="superscript"/>
          <w:rtl/>
          <w:lang w:bidi="ar-JO"/>
        </w:rPr>
        <w:endnoteReference w:id="34"/>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وفي أحيان أخرى، تحاول الدولة الخاضعة لآلية الاستعراض تقديم صورة مغايرة عن حالة حقوق الإنسان على أرضها، مقابل الصورة التي تقدمها منظمات المجتمع المدني. وهذا يؤدي إلى رفض مجموعة مهمة من التوصيات التي تهدف إلى معالجة الانتهاكات التي تم انكارها من قبل الدولة المعنية. كما هو الحال بالنسبة لتشاد التي رفضت الاعتراف بوجود جنود أطفال على ارضيها يشتركون في النزاعات المسلحة اثناء الدورتين الأولى والثانية، وبالتالي رفضت جميع التوصيات المتعلقة بهذا الموضوع</w:t>
      </w:r>
      <w:r w:rsidRPr="00AD6A40">
        <w:rPr>
          <w:rFonts w:cs="Naskh News"/>
          <w:noProof w:val="0"/>
          <w:sz w:val="22"/>
          <w:szCs w:val="24"/>
          <w:vertAlign w:val="superscript"/>
          <w:rtl/>
          <w:lang w:bidi="ar-JO"/>
        </w:rPr>
        <w:endnoteReference w:id="35"/>
      </w:r>
      <w:r w:rsidRPr="00AD6A40">
        <w:rPr>
          <w:rFonts w:cs="Naskh News"/>
          <w:noProof w:val="0"/>
          <w:sz w:val="22"/>
          <w:szCs w:val="24"/>
          <w:rtl/>
          <w:lang w:bidi="ar-JO"/>
        </w:rPr>
        <w:t>. وفي حالات أخرى، تقوم الدول بتقديم تبريرات غير قانونية أو منطقية للتهرب من توصيات معينة كما هو بالنسبة لدولة الاحتلال "إسرائيل"؛ فقد قدمت العديد من منظمات المجتمع المدني تقارير توثق الانتهاكات الجسيمة في الأراضي المحتلة، إلا أنها رفضت هذه التوصيات بحجة أنها مسؤولة عن حالة حقوق الإنسان في حدودها المعترف بها دوليا</w:t>
      </w:r>
      <w:r w:rsidRPr="00AD6A40">
        <w:rPr>
          <w:rFonts w:cs="Naskh News"/>
          <w:noProof w:val="0"/>
          <w:sz w:val="22"/>
          <w:szCs w:val="24"/>
          <w:lang w:bidi="ar-JO"/>
        </w:rPr>
        <w:t xml:space="preserve"> </w:t>
      </w:r>
      <w:r w:rsidRPr="00AD6A40">
        <w:rPr>
          <w:rFonts w:cs="Naskh News"/>
          <w:noProof w:val="0"/>
          <w:sz w:val="22"/>
          <w:szCs w:val="24"/>
          <w:rtl/>
          <w:lang w:bidi="ar-JO"/>
        </w:rPr>
        <w:t>بالرغم من انتقاد هذا الموقف من قبل 56 دولة</w:t>
      </w:r>
      <w:r w:rsidRPr="00AD6A40">
        <w:rPr>
          <w:rFonts w:cs="Naskh News"/>
          <w:noProof w:val="0"/>
          <w:sz w:val="22"/>
          <w:szCs w:val="24"/>
          <w:vertAlign w:val="superscript"/>
          <w:rtl/>
          <w:lang w:bidi="ar-JO"/>
        </w:rPr>
        <w:endnoteReference w:id="36"/>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lastRenderedPageBreak/>
        <w:t>كما يظهر من الواقع العملي أنه لا توجد ضوابط لرفض الدولة التوصيات المقدمة إليها، حيث يتم اللجوء إلى تبريرات تفتقر إلى أساس قانوني سليم؛ فقد تم استخدام حجج مثل أن التوصية لا تندرج ضمن قواعد القانون الدولي لحقوق الإنسان المعترف بها دوليا، أو انها تتعارض مع تشريعاتها الوطنية، أو ان الدولة لها الحق بوضع تشريعات بما يتفق مع عادتها وتقاليدها</w:t>
      </w:r>
      <w:r w:rsidRPr="00AD6A40">
        <w:rPr>
          <w:rFonts w:cs="Naskh News"/>
          <w:noProof w:val="0"/>
          <w:sz w:val="22"/>
          <w:szCs w:val="24"/>
          <w:lang w:bidi="ar-JO"/>
        </w:rPr>
        <w:t xml:space="preserve"> </w:t>
      </w:r>
      <w:r w:rsidRPr="00AD6A40">
        <w:rPr>
          <w:rFonts w:cs="Naskh News"/>
          <w:noProof w:val="0"/>
          <w:sz w:val="22"/>
          <w:szCs w:val="24"/>
          <w:vertAlign w:val="superscript"/>
          <w:rtl/>
          <w:lang w:bidi="ar-JO"/>
        </w:rPr>
        <w:endnoteReference w:id="37"/>
      </w:r>
      <w:r w:rsidRPr="00AD6A40">
        <w:rPr>
          <w:rFonts w:cs="Naskh News"/>
          <w:noProof w:val="0"/>
          <w:sz w:val="22"/>
          <w:szCs w:val="24"/>
          <w:rtl/>
          <w:lang w:bidi="ar-JO"/>
        </w:rPr>
        <w:t>. أغلب الحجج السابقة تتعارض مع قواعد القانون الدولي العام ومقتضيات حسن النية، خاصة ما جاء في المادة 27 من اتفاقية فينا لقانون المعاهدات التي تؤكد على أنه لا يجوز لطرف في معاهدة أن يحتج بنصوص قانونه الداخلي كمبرر لإخفاقه في تنفيذ المعاهدة.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 xml:space="preserve">لكن يبقى التحدي الأكبر امام الاستعراض الدوري هو عدم التعاون الدولة الخاضعة للاستعراض، لانعدام وجود آليات فعالة لمواجهة هذه الحالة، فالفقرة 38 من المرفق بقرار مجلس حقوق الإنسان رقم 5/1 إشارات فقط إلى أنه بعد استنفاد جميع الجهود لتشجيع الدولة على التعاون مع آلية الاستعراض الدوري الشامل، سينظر المجلس، حسب الاقتضاء، في حالات استمرار عدم التعاون. ومن الأمثلة على عدم التعاون عدم تقديم التقرير الوطني، عدم الاشتراك في الحوار التفاعلي، رفض التوصيات دون تقديم أي تبريرات.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وقد لجأ مجلس حقوق الإنسان إلى نص الفقرة 38 في التعامل مع دولة الاحتلال "إسرائيل" عندما تغيبت عن الجلسة المخصصة لها في العام 2013، حيث أعرب المجلس عن أسفه لعدم مشاركة إسرائيل في الموعد المقرر، ودعوتها للتعاون بما يتفق مع قرار الجمعية العامة رقم 251/60 وقرار مجلس حقوق الإنسان رقم 5/1 والطلب من رئيس المجلس اتخاذ جميع الخطوات والتدابير المناسبة لحثها على استئناف التعاون. كما قرر المجلس إعطاء موعد جديد لها في نفس الدورة، وهم ما تم الالتزام به</w:t>
      </w:r>
      <w:r w:rsidRPr="00AD6A40">
        <w:rPr>
          <w:rStyle w:val="EndnoteReference"/>
          <w:rFonts w:cs="Naskh News"/>
          <w:noProof w:val="0"/>
          <w:sz w:val="22"/>
          <w:szCs w:val="24"/>
          <w:rtl/>
          <w:lang w:bidi="ar-JO"/>
        </w:rPr>
        <w:endnoteReference w:id="38"/>
      </w:r>
      <w:r w:rsidRPr="00AD6A40">
        <w:rPr>
          <w:rFonts w:cs="Naskh News"/>
          <w:noProof w:val="0"/>
          <w:sz w:val="22"/>
          <w:szCs w:val="24"/>
          <w:rtl/>
          <w:lang w:bidi="ar-JO"/>
        </w:rPr>
        <w:t>. انتقدت العديد من المنظمات طريقة تعامل مجلس حقوق الإنسان مع دولة الاحتلال، واعتبرتها غير كافية، بل من الممكن أن تشجع غيرها من الدول على عدم التعاون ومن الضروري ان يقوم المجلس باتخاذ إجراءات رادعة للتعامل مع مثل هذه الحالات</w:t>
      </w:r>
      <w:r w:rsidRPr="00AD6A40">
        <w:rPr>
          <w:rFonts w:cs="Naskh News"/>
          <w:noProof w:val="0"/>
          <w:sz w:val="22"/>
          <w:szCs w:val="24"/>
          <w:vertAlign w:val="superscript"/>
          <w:rtl/>
          <w:lang w:bidi="ar-JO"/>
        </w:rPr>
        <w:endnoteReference w:id="39"/>
      </w:r>
      <w:r w:rsidRPr="00AD6A40">
        <w:rPr>
          <w:rFonts w:cs="Naskh News"/>
          <w:noProof w:val="0"/>
          <w:sz w:val="22"/>
          <w:szCs w:val="24"/>
          <w:rtl/>
          <w:lang w:bidi="ar-JO"/>
        </w:rPr>
        <w:t>. كما تجدر الإشارة إلى أنه في الدورة الأولى لم تلتزم بعض الدول بإجراءات الاستعراض بسبب عدم المعرفة لحداثة هذه الآلية، إلا أنه تم التغلب على هذا التحدي في الدورات اللاحقة من خلال تقديم الدعم الفني لها</w:t>
      </w:r>
      <w:r w:rsidRPr="00AD6A40">
        <w:rPr>
          <w:rFonts w:cs="Naskh News"/>
          <w:noProof w:val="0"/>
          <w:sz w:val="22"/>
          <w:szCs w:val="24"/>
          <w:vertAlign w:val="superscript"/>
          <w:rtl/>
          <w:lang w:bidi="ar-JO"/>
        </w:rPr>
        <w:endnoteReference w:id="40"/>
      </w:r>
      <w:r w:rsidRPr="00AD6A40">
        <w:rPr>
          <w:rFonts w:cs="Naskh News"/>
          <w:noProof w:val="0"/>
          <w:sz w:val="22"/>
          <w:szCs w:val="24"/>
          <w:rtl/>
          <w:lang w:bidi="ar-JO"/>
        </w:rPr>
        <w:t>.</w:t>
      </w:r>
    </w:p>
    <w:p w:rsidR="000F0E36" w:rsidRPr="00AD6A40" w:rsidRDefault="000F0E36" w:rsidP="001D5BF9">
      <w:pPr>
        <w:spacing w:before="120"/>
        <w:ind w:firstLine="397"/>
        <w:jc w:val="both"/>
        <w:rPr>
          <w:rFonts w:cs="Naskh News"/>
          <w:noProof w:val="0"/>
          <w:szCs w:val="24"/>
          <w:rtl/>
          <w:lang w:bidi="ar-JO"/>
        </w:rPr>
      </w:pPr>
      <w:r w:rsidRPr="00AD6A40">
        <w:rPr>
          <w:rFonts w:cs="Naskh News"/>
          <w:noProof w:val="0"/>
          <w:szCs w:val="24"/>
          <w:rtl/>
          <w:lang w:bidi="ar-JO"/>
        </w:rPr>
        <w:t xml:space="preserve">مع انتهاء الدورة </w:t>
      </w:r>
      <w:r w:rsidRPr="001D5BF9">
        <w:rPr>
          <w:rFonts w:cs="Naskh News"/>
          <w:noProof w:val="0"/>
          <w:sz w:val="22"/>
          <w:szCs w:val="24"/>
          <w:rtl/>
          <w:lang w:bidi="ar-JO"/>
        </w:rPr>
        <w:t>الأولى</w:t>
      </w:r>
      <w:r w:rsidRPr="00AD6A40">
        <w:rPr>
          <w:rFonts w:cs="Naskh News"/>
          <w:noProof w:val="0"/>
          <w:szCs w:val="24"/>
          <w:rtl/>
          <w:lang w:bidi="ar-JO"/>
        </w:rPr>
        <w:t xml:space="preserve"> للاستعراض الدوري الشامل، ظهرت بعض الأصوات لتعزيز آلية الاستعراض الدوري من خلال وضع آلية لتنفيذ التوصيات من قبل الدول المعنية</w:t>
      </w:r>
      <w:r w:rsidRPr="00AD6A40">
        <w:rPr>
          <w:rStyle w:val="EndnoteReference"/>
          <w:rFonts w:cs="Naskh News"/>
          <w:noProof w:val="0"/>
          <w:szCs w:val="24"/>
          <w:rtl/>
          <w:lang w:bidi="ar-JO"/>
        </w:rPr>
        <w:endnoteReference w:id="41"/>
      </w:r>
      <w:r w:rsidRPr="00AD6A40">
        <w:rPr>
          <w:rFonts w:cs="Naskh News"/>
          <w:noProof w:val="0"/>
          <w:szCs w:val="24"/>
          <w:rtl/>
          <w:lang w:bidi="ar-JO"/>
        </w:rPr>
        <w:t xml:space="preserve">، إلا أن هذه الاقتراحات لم تلقى قبولا يذكر. لكن </w:t>
      </w:r>
      <w:r w:rsidRPr="00AD6A40">
        <w:rPr>
          <w:rFonts w:cs="Naskh News"/>
          <w:noProof w:val="0"/>
          <w:szCs w:val="24"/>
          <w:rtl/>
          <w:lang w:bidi="ar-JO"/>
        </w:rPr>
        <w:lastRenderedPageBreak/>
        <w:t>قام مجلس حقوق الإنسان بموجب قراره رقم 21/16 لسنة 2011 بإدخال بعض التعديلات على آلية الاستعراض بهدف الزيادة من فاعليتها، ومن أبرز ما جاء في هذه التعديلات:</w:t>
      </w:r>
    </w:p>
    <w:p w:rsidR="000F0E36" w:rsidRPr="00AD6A40" w:rsidRDefault="000F0E36" w:rsidP="001D5BF9">
      <w:pPr>
        <w:pStyle w:val="ListParagraph"/>
        <w:numPr>
          <w:ilvl w:val="0"/>
          <w:numId w:val="29"/>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ان يتم التركيز في دورات الاستعراض الدوري القادمة على مدى قيام الدولة بتنفيذ التوصيات المقبولة. (الفقرة 6)</w:t>
      </w:r>
      <w:r w:rsidR="001D5BF9">
        <w:rPr>
          <w:rFonts w:ascii="Times New Roman" w:hAnsi="Times New Roman" w:cs="Naskh News"/>
          <w:szCs w:val="24"/>
          <w:rtl/>
          <w:lang w:bidi="ar-JO"/>
        </w:rPr>
        <w:t>.</w:t>
      </w:r>
    </w:p>
    <w:p w:rsidR="000F0E36" w:rsidRPr="00AD6A40" w:rsidRDefault="000F0E36" w:rsidP="001D5BF9">
      <w:pPr>
        <w:pStyle w:val="ListParagraph"/>
        <w:numPr>
          <w:ilvl w:val="0"/>
          <w:numId w:val="29"/>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تشجيع أصحاب المصلحة على تضمين تقاريرهم بمعلومات عـن مدى التزام الدولة بتنفيذ التوصيات (الفقرة 8)</w:t>
      </w:r>
      <w:r w:rsidR="001D5BF9">
        <w:rPr>
          <w:rFonts w:ascii="Times New Roman" w:hAnsi="Times New Roman" w:cs="Naskh News"/>
          <w:szCs w:val="24"/>
          <w:rtl/>
          <w:lang w:bidi="ar-JO"/>
        </w:rPr>
        <w:t>.</w:t>
      </w:r>
    </w:p>
    <w:p w:rsidR="000F0E36" w:rsidRPr="00AD6A40" w:rsidRDefault="000F0E36" w:rsidP="001D5BF9">
      <w:pPr>
        <w:pStyle w:val="ListParagraph"/>
        <w:numPr>
          <w:ilvl w:val="0"/>
          <w:numId w:val="29"/>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ينبغي أن تخطر الدولة موضوع الاستعراض المجلس بوضوح، خطياً بموقفها من جميع التوصيات التي تلقتها قبل موعد الجلسة العامة للمجلس. (الفقرة 16)</w:t>
      </w:r>
    </w:p>
    <w:p w:rsidR="000F0E36" w:rsidRPr="00AD6A40" w:rsidRDefault="000F0E36" w:rsidP="001D5BF9">
      <w:pPr>
        <w:pStyle w:val="ListParagraph"/>
        <w:numPr>
          <w:ilvl w:val="0"/>
          <w:numId w:val="29"/>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تشجيع الدول على أن توافي المجلس في منتصف المدة، وعلى أساس طوعي، بـآخر ما استجد في متابعة التوصيات التي قبلت بها، أي تقريبا بعد سنتين ونصف من جلسة الاستعراض الدوري الشامل (الفقرة 18)</w:t>
      </w:r>
      <w:r w:rsidR="001D5BF9">
        <w:rPr>
          <w:rFonts w:ascii="Times New Roman" w:hAnsi="Times New Roman" w:cs="Naskh News"/>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في قراره رقم 17/119 لسنة 2011، الذي هدف إلى تعزيز هذه الآلية أيضا، قام المجلس بالطلب من الدول الإشارة في تقريرها الوطني إلى أية قوانين وطنية تم تعديلها أو اتفاقيات دولية تم الانضمام إليها</w:t>
      </w:r>
      <w:r>
        <w:rPr>
          <w:rFonts w:cs="Naskh News"/>
          <w:noProof w:val="0"/>
          <w:szCs w:val="24"/>
          <w:rtl/>
          <w:lang w:bidi="ar-JO"/>
        </w:rPr>
        <w:t xml:space="preserve"> </w:t>
      </w:r>
      <w:r w:rsidRPr="00AD6A40">
        <w:rPr>
          <w:rFonts w:cs="Naskh News"/>
          <w:noProof w:val="0"/>
          <w:sz w:val="22"/>
          <w:szCs w:val="24"/>
          <w:rtl/>
          <w:lang w:bidi="ar-JO"/>
        </w:rPr>
        <w:t>استجابة لتوصيات الاستعراض الدوري الشامل</w:t>
      </w:r>
      <w:r w:rsidRPr="00AD6A40">
        <w:rPr>
          <w:rStyle w:val="EndnoteReference"/>
          <w:rFonts w:cs="Naskh News"/>
          <w:noProof w:val="0"/>
          <w:sz w:val="22"/>
          <w:szCs w:val="24"/>
          <w:rtl/>
          <w:lang w:bidi="ar-JO"/>
        </w:rPr>
        <w:endnoteReference w:id="42"/>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rPr>
        <w:t>بالرغم من التحديات السابقة، إلا أن هناك بعض الدراسات تؤكد على أن ألية الاستعراض الدوري حققت تقدما ملموسا في مجال حقوق الإنسان، فعلى سبيل المثال أشار البعض إلى أنه في الدورة الأولى للاستعراض الدوري كان هناك أكثر من 20,000 توصية، تم الموافقة على 70% منها. حوالي 50% من هذه التوصيات تعلقت بالتصديق أو التوقيع على الاتفاقيات الأساسية لحقوق الإنسان. وبعد انتهاء الدورة الأولى، تمت ملاحظة زيادة في عدد الدول التي انضمت لهذه الاتفاقيات</w:t>
      </w:r>
      <w:r w:rsidRPr="00AD6A40">
        <w:rPr>
          <w:rFonts w:cs="Naskh News"/>
          <w:noProof w:val="0"/>
          <w:sz w:val="22"/>
          <w:szCs w:val="24"/>
          <w:vertAlign w:val="superscript"/>
          <w:rtl/>
        </w:rPr>
        <w:endnoteReference w:id="43"/>
      </w:r>
      <w:r w:rsidRPr="00AD6A40">
        <w:rPr>
          <w:rFonts w:cs="Naskh News"/>
          <w:noProof w:val="0"/>
          <w:sz w:val="22"/>
          <w:szCs w:val="24"/>
          <w:rtl/>
        </w:rPr>
        <w:t xml:space="preserve">. </w:t>
      </w:r>
      <w:r w:rsidRPr="00AD6A40">
        <w:rPr>
          <w:rFonts w:cs="Naskh News"/>
          <w:noProof w:val="0"/>
          <w:sz w:val="22"/>
          <w:szCs w:val="24"/>
          <w:rtl/>
          <w:lang w:bidi="ar-JO"/>
        </w:rPr>
        <w:t>وفي دراسة أخرى، تبين أن توصيات الاستعراض ساهمت بتسليط الضوء على مشكلة عديمي الجنسية من خلال زيادة الوعي بتحديات هذه الفئة واعتراف الدول بهذا التحديات</w:t>
      </w:r>
      <w:r w:rsidRPr="00AD6A40">
        <w:rPr>
          <w:rFonts w:cs="Naskh News"/>
          <w:noProof w:val="0"/>
          <w:sz w:val="22"/>
          <w:szCs w:val="24"/>
          <w:vertAlign w:val="superscript"/>
          <w:rtl/>
          <w:lang w:bidi="ar-JO"/>
        </w:rPr>
        <w:endnoteReference w:id="44"/>
      </w:r>
      <w:r w:rsidRPr="00AD6A40">
        <w:rPr>
          <w:rFonts w:cs="Naskh News"/>
          <w:noProof w:val="0"/>
          <w:sz w:val="22"/>
          <w:szCs w:val="24"/>
          <w:rtl/>
          <w:lang w:bidi="ar-JO"/>
        </w:rPr>
        <w:t>. وفي دراسة أخرى ركزت على توصيات الدورة الأولى للاستعراض، تبين أن 48% من التوصيات تم تنفيذها من قبل الدول المعنية، وحوالي 20% من التوصيات تم تنفيذها بشكل جزئي. والمثير للاهتمام ان 30% من التوصيات التي تم رفضها، تم تنفيذها بشكل كامل أو جزئي. واخبرا فان نسبة تطبيق التوصيات التي تتصف بالعموم كانت أكثر بنسبة 20% من التوصيات التي تطلب من الدولة القيام بعمل معين أو اتخاذ اجراء محدد</w:t>
      </w:r>
      <w:r w:rsidRPr="00AD6A40">
        <w:rPr>
          <w:rFonts w:cs="Naskh News"/>
          <w:noProof w:val="0"/>
          <w:sz w:val="22"/>
          <w:szCs w:val="24"/>
          <w:vertAlign w:val="superscript"/>
          <w:rtl/>
          <w:lang w:bidi="ar-JO"/>
        </w:rPr>
        <w:endnoteReference w:id="45"/>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lastRenderedPageBreak/>
        <w:t>ويثبت الواقع العملي أن من الجوانب المهمة للاستعراض الدوري الشامل، بأنه يترك المجال واسعا لمنظمات المجتمع المدني للمشاركة من خلال الاسهامات المكتوبة، سواء كانت فردية أو على شكل تحالفات، ورقابة مدى التزام الدولة المعنية بتنفيذ التوصيات المقبولة؛ أي أن هذه الآلية تم استخدامها كأداة فعالة من قبل المجتمع المدني لتعزيز حقوق الإنسان على أرض الواقع</w:t>
      </w:r>
      <w:r w:rsidRPr="00AD6A40">
        <w:rPr>
          <w:rFonts w:cs="Naskh News"/>
          <w:noProof w:val="0"/>
          <w:sz w:val="22"/>
          <w:szCs w:val="24"/>
          <w:vertAlign w:val="superscript"/>
          <w:rtl/>
          <w:lang w:bidi="ar-JO"/>
        </w:rPr>
        <w:endnoteReference w:id="46"/>
      </w:r>
      <w:r w:rsidRPr="00AD6A40">
        <w:rPr>
          <w:rFonts w:cs="Naskh News"/>
          <w:noProof w:val="0"/>
          <w:sz w:val="22"/>
          <w:szCs w:val="24"/>
          <w:rtl/>
          <w:lang w:bidi="ar-JO"/>
        </w:rPr>
        <w:t>.</w:t>
      </w:r>
    </w:p>
    <w:p w:rsidR="000F0E36" w:rsidRPr="00AD6A40" w:rsidRDefault="000F0E36" w:rsidP="001D5BF9">
      <w:pPr>
        <w:spacing w:before="120"/>
        <w:jc w:val="both"/>
        <w:rPr>
          <w:rFonts w:cs="Naskh News"/>
          <w:b/>
          <w:bCs/>
          <w:noProof w:val="0"/>
          <w:sz w:val="22"/>
          <w:szCs w:val="24"/>
          <w:rtl/>
          <w:lang w:bidi="ar-JO"/>
        </w:rPr>
      </w:pPr>
      <w:r w:rsidRPr="00AD6A40">
        <w:rPr>
          <w:rFonts w:cs="Naskh News"/>
          <w:b/>
          <w:bCs/>
          <w:noProof w:val="0"/>
          <w:sz w:val="22"/>
          <w:szCs w:val="24"/>
          <w:rtl/>
          <w:lang w:bidi="ar-JO"/>
        </w:rPr>
        <w:t>المطلب الرابع: موقف الأردن من الاستعراض الدوري الشامل</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تم تخصيص هذا المطلب لبيان موقف الأردن من الاستعراض الدوري الشامل، من خلال تحليل التوصيات التي تلقاها، دراسة الجهود التي بذلتها الحكومة لتنفيذ هذه التوصيات ومدى تنفيذ هذه التوصيات على أرض الواقع، وذلك من خلال ثلاثة أفرع.</w:t>
      </w:r>
    </w:p>
    <w:p w:rsidR="000F0E36" w:rsidRPr="00AD6A40" w:rsidRDefault="000F0E36" w:rsidP="00721DF8">
      <w:pPr>
        <w:spacing w:before="120"/>
        <w:jc w:val="both"/>
        <w:rPr>
          <w:rFonts w:cs="Naskh News"/>
          <w:b/>
          <w:bCs/>
          <w:noProof w:val="0"/>
          <w:sz w:val="22"/>
          <w:szCs w:val="24"/>
          <w:rtl/>
          <w:lang w:bidi="ar-JO"/>
        </w:rPr>
      </w:pPr>
      <w:r w:rsidRPr="00AD6A40">
        <w:rPr>
          <w:rFonts w:cs="Naskh News"/>
          <w:b/>
          <w:bCs/>
          <w:noProof w:val="0"/>
          <w:sz w:val="22"/>
          <w:szCs w:val="24"/>
          <w:rtl/>
          <w:lang w:bidi="ar-JO"/>
        </w:rPr>
        <w:t>الفرع الأول: تحليل للتوصيات التي تلقاها الأردن من خلال الاستعراض الدوري</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خاض الأردن تجربة الاستعراض الدوري ثلاث مرات حتى تاريخ إعداد هذه الدراسة؛ الأولى في شباط 2009، الثانية في تشرين أول 2013 والثالثة في تشرين الثاني 2018.</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بلغ مجموع التوصيات التي تلقاها الأردن في الدورات الثلاث 517، وافق على 371 منها، تم الإحاطة بـ 146 ومازالت 21 توصية من الدورة الثالثة تحت الدراسة من قبل الحكومة. وبذلك تكون نسبة التوصيات المقبولة 71.8% تقريبا أي تماثل نسبة القبول العالمية</w:t>
      </w:r>
      <w:r w:rsidRPr="00AD6A40">
        <w:rPr>
          <w:rStyle w:val="EndnoteReference"/>
          <w:rFonts w:cs="Naskh News"/>
          <w:noProof w:val="0"/>
          <w:sz w:val="22"/>
          <w:szCs w:val="24"/>
          <w:rtl/>
          <w:lang w:bidi="ar-JO"/>
        </w:rPr>
        <w:endnoteReference w:id="47"/>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وفيما يتعلق بالتوصيات المحاط بها، فنجد انها متكررة في الدورات الثلاث، لعل ابرزها التصديق على الاتفاقيات الدولية التي تسمح للأفراد بتقديم بلاغات فردية أمام اللجان الاتفاقية، وقف العمل بعقوبة الإعدام، الغاء الزواج المبكر، الغاء قانون منع الجرائم، ادراج الجنس كسبب لعدم التمييز بين الأردنيين في المادة 6 من الدستور، تعديل قانون الجنسية بحيث يسمح للنساء الاردنيات بنقل الجنسية الأردنية لأبنائهن عند الزواج من غير الأردني، والتصديق على مجموعة من الاتفاقيات من ضمنها اتفاقية حماية الأشخاص من الاختفاء القسري، حماية جميع العمال المهاجرين وافراد اسرهم واتفاقية منظمة العمل الدولية بشأن العمال المنزليين</w:t>
      </w:r>
      <w:r w:rsidRPr="00AD6A40">
        <w:rPr>
          <w:rFonts w:cs="Naskh News"/>
          <w:noProof w:val="0"/>
          <w:sz w:val="22"/>
          <w:szCs w:val="24"/>
          <w:vertAlign w:val="superscript"/>
          <w:rtl/>
          <w:lang w:bidi="ar-JO"/>
        </w:rPr>
        <w:endnoteReference w:id="48"/>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التوصيات المرفوضة تندرج ضمن مطالب منظمات المجتمع المدني في الأردن</w:t>
      </w:r>
      <w:r w:rsidRPr="00AD6A40">
        <w:rPr>
          <w:rFonts w:cs="Naskh News"/>
          <w:noProof w:val="0"/>
          <w:sz w:val="22"/>
          <w:szCs w:val="24"/>
          <w:vertAlign w:val="superscript"/>
          <w:rtl/>
          <w:lang w:bidi="ar-JO"/>
        </w:rPr>
        <w:endnoteReference w:id="49"/>
      </w:r>
      <w:r w:rsidRPr="00AD6A40">
        <w:rPr>
          <w:rFonts w:cs="Naskh News"/>
          <w:noProof w:val="0"/>
          <w:sz w:val="22"/>
          <w:szCs w:val="24"/>
          <w:rtl/>
          <w:lang w:bidi="ar-JO"/>
        </w:rPr>
        <w:t>، وبعض المؤسسات الوطنية المستقلة مثل المركز الوطني لحقوق الإنسان</w:t>
      </w:r>
      <w:r w:rsidRPr="00AD6A40">
        <w:rPr>
          <w:rFonts w:cs="Naskh News"/>
          <w:noProof w:val="0"/>
          <w:sz w:val="22"/>
          <w:szCs w:val="24"/>
          <w:vertAlign w:val="superscript"/>
          <w:rtl/>
          <w:lang w:bidi="ar-JO"/>
        </w:rPr>
        <w:endnoteReference w:id="50"/>
      </w:r>
      <w:r w:rsidRPr="00AD6A40">
        <w:rPr>
          <w:rFonts w:cs="Naskh News"/>
          <w:noProof w:val="0"/>
          <w:sz w:val="22"/>
          <w:szCs w:val="24"/>
          <w:rtl/>
          <w:lang w:bidi="ar-JO"/>
        </w:rPr>
        <w:t>، اللجنة الوطنية الأردنية لشؤون المرأة</w:t>
      </w:r>
      <w:r w:rsidRPr="00AD6A40">
        <w:rPr>
          <w:rFonts w:cs="Naskh News"/>
          <w:noProof w:val="0"/>
          <w:sz w:val="22"/>
          <w:szCs w:val="24"/>
          <w:vertAlign w:val="superscript"/>
          <w:rtl/>
          <w:lang w:bidi="ar-JO"/>
        </w:rPr>
        <w:endnoteReference w:id="51"/>
      </w:r>
      <w:r w:rsidRPr="00AD6A40">
        <w:rPr>
          <w:rFonts w:cs="Naskh News"/>
          <w:noProof w:val="0"/>
          <w:sz w:val="22"/>
          <w:szCs w:val="24"/>
          <w:rtl/>
          <w:lang w:bidi="ar-JO"/>
        </w:rPr>
        <w:t xml:space="preserve"> والمجلس الأعلى للسكان</w:t>
      </w:r>
      <w:r w:rsidRPr="00AD6A40">
        <w:rPr>
          <w:rFonts w:cs="Naskh News"/>
          <w:noProof w:val="0"/>
          <w:sz w:val="22"/>
          <w:szCs w:val="24"/>
          <w:vertAlign w:val="superscript"/>
          <w:rtl/>
          <w:lang w:bidi="ar-JO"/>
        </w:rPr>
        <w:endnoteReference w:id="52"/>
      </w:r>
      <w:r w:rsidRPr="00AD6A40">
        <w:rPr>
          <w:rFonts w:cs="Naskh News"/>
          <w:noProof w:val="0"/>
          <w:sz w:val="22"/>
          <w:szCs w:val="24"/>
          <w:rtl/>
          <w:lang w:bidi="ar-JO"/>
        </w:rPr>
        <w:t xml:space="preserve">. وقد سبق أن قدمت الحكومة التبريرات لرفض بعض هذه </w:t>
      </w:r>
      <w:r w:rsidRPr="00AD6A40">
        <w:rPr>
          <w:rFonts w:cs="Naskh News"/>
          <w:noProof w:val="0"/>
          <w:sz w:val="22"/>
          <w:szCs w:val="24"/>
          <w:rtl/>
          <w:lang w:bidi="ar-JO"/>
        </w:rPr>
        <w:lastRenderedPageBreak/>
        <w:t>التوصيات مثل موضوع تعديل قانون الجنسية على اعتبار ان ذلك يقوض الجهود المبذولة لقيام الدول الفلسطينية ويغيّر التوازن الديمغرافي في الأردن</w:t>
      </w:r>
      <w:r w:rsidRPr="00AD6A40">
        <w:rPr>
          <w:rFonts w:cs="Naskh News"/>
          <w:noProof w:val="0"/>
          <w:sz w:val="22"/>
          <w:szCs w:val="24"/>
          <w:vertAlign w:val="superscript"/>
          <w:rtl/>
          <w:lang w:bidi="ar-JO"/>
        </w:rPr>
        <w:endnoteReference w:id="53"/>
      </w:r>
      <w:r w:rsidRPr="00AD6A40">
        <w:rPr>
          <w:rFonts w:cs="Naskh News"/>
          <w:noProof w:val="0"/>
          <w:sz w:val="22"/>
          <w:szCs w:val="24"/>
          <w:rtl/>
          <w:lang w:bidi="ar-JO"/>
        </w:rPr>
        <w:t>، وأن التشريعات المتعلقة بعقوبة الإعدام تتماشى مع المواثيق الدولية ولا تستخدم إلا على أشد الجرائم خطورة ولا تفرض على القصر أو الحوامل، ويمكن تعيين محامي من قبل المحكمة عند الضرورة</w:t>
      </w:r>
      <w:r w:rsidRPr="00AD6A40">
        <w:rPr>
          <w:rFonts w:cs="Naskh News"/>
          <w:noProof w:val="0"/>
          <w:sz w:val="22"/>
          <w:szCs w:val="24"/>
          <w:vertAlign w:val="superscript"/>
          <w:rtl/>
          <w:lang w:bidi="ar-JO"/>
        </w:rPr>
        <w:endnoteReference w:id="54"/>
      </w:r>
      <w:r w:rsidRPr="00AD6A40">
        <w:rPr>
          <w:rFonts w:cs="Naskh News"/>
          <w:noProof w:val="0"/>
          <w:sz w:val="22"/>
          <w:szCs w:val="24"/>
          <w:rtl/>
          <w:lang w:bidi="ar-JO"/>
        </w:rPr>
        <w:t xml:space="preserve">. لكن في الوقت نفسه لم تقدم الحكومة أية تبريرات لعدم التصديق على اتفاقية العمال المهاجرين أو العمالة المنزلية أو الحماية الاختفاء القسري، مع العلم أن الأردن انضم لاتفاقيات حقوق الانسان الأساسية التي تلزم الأردن بكفالة هذه الحقوق الواردة فيها لجميع الأفراد الموجودين في إقليمها والداخلين في ولايتها، دون أي تمييز بسبب العرق، أو اللون، أو الجنس، أو اللغة، أو الدين، أو الرأي سياسيا أو غير سياسي، أو الأصل القومي أو الاجتماعي، أو الثروة، أو النسب، أو غير ذلك من الأسباب كما جاء في المادة 2 من العهد الدولي الخاص بالحقوق المدنية والسياسية. </w:t>
      </w:r>
    </w:p>
    <w:p w:rsidR="000F0E36" w:rsidRPr="00AD6A40" w:rsidRDefault="000F0E36" w:rsidP="00721DF8">
      <w:pPr>
        <w:spacing w:before="120"/>
        <w:jc w:val="both"/>
        <w:rPr>
          <w:rFonts w:cs="Naskh News"/>
          <w:b/>
          <w:bCs/>
          <w:noProof w:val="0"/>
          <w:sz w:val="22"/>
          <w:szCs w:val="24"/>
          <w:rtl/>
          <w:lang w:bidi="ar-JO"/>
        </w:rPr>
      </w:pPr>
      <w:r w:rsidRPr="00AD6A40">
        <w:rPr>
          <w:rFonts w:cs="Naskh News"/>
          <w:b/>
          <w:bCs/>
          <w:noProof w:val="0"/>
          <w:sz w:val="22"/>
          <w:szCs w:val="24"/>
          <w:rtl/>
          <w:lang w:bidi="ar-JO"/>
        </w:rPr>
        <w:t>الفرع الثاني: الجهود الحكومية لتنفيذ توصيات الاستعراض الدوري الشامل</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يهدف هذا الفرع إلى دراسة إلى أي مدى استطاع الأردن تنفيذ توصيات الاستعراض الدوري المقبولة، ولغايات الموضوعية سيتم دراسة التوصيات المقبولة في الدورة الثانية للاستعراض الدوري في عام 2013، لأنه من المفترض أن ينفذ هذه التوصيات قبل مثوله في الدورة الثالثة التي تمت في العام 2018. وفيما يتعلق بالتوصيات المقبولة في الدورة الثالثة لعام 2018، فان الأردن لديه الحق بتنفيذ هذه التوصيات حتى العام 2022، أي حتى يأتي موعده للمثول مرة أخرة في الدورة الرابعة للاستعراض الدوري.</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بالعودة إلى التوصيات الدورة الثانية، فقد بلغ عددها 173 توصية وافق على الأردن على 126 منها، موزعة على النحو التالي بحسب التقسيم المعتمد من قبل منظمة (</w:t>
      </w:r>
      <w:r w:rsidRPr="00AD6A40">
        <w:rPr>
          <w:rFonts w:cs="Naskh News"/>
          <w:noProof w:val="0"/>
          <w:sz w:val="22"/>
          <w:szCs w:val="24"/>
          <w:lang w:bidi="ar-JO"/>
        </w:rPr>
        <w:t>UPR Info</w:t>
      </w:r>
      <w:r w:rsidRPr="00AD6A40">
        <w:rPr>
          <w:rFonts w:cs="Naskh News"/>
          <w:noProof w:val="0"/>
          <w:sz w:val="22"/>
          <w:szCs w:val="24"/>
          <w:rtl/>
          <w:lang w:bidi="ar-JO"/>
        </w:rPr>
        <w:t>) الذي تم الإشارة إليه في المطلب الثاني من هذا البحث:</w:t>
      </w:r>
    </w:p>
    <w:p w:rsidR="000F0E36" w:rsidRPr="00AD6A40" w:rsidRDefault="000F0E36" w:rsidP="00721DF8">
      <w:pPr>
        <w:numPr>
          <w:ilvl w:val="0"/>
          <w:numId w:val="26"/>
        </w:numPr>
        <w:spacing w:before="60"/>
        <w:ind w:left="397" w:hanging="397"/>
        <w:jc w:val="both"/>
        <w:rPr>
          <w:rFonts w:cs="Naskh News"/>
          <w:noProof w:val="0"/>
          <w:sz w:val="22"/>
          <w:szCs w:val="24"/>
          <w:rtl/>
          <w:lang w:bidi="ar-JO"/>
        </w:rPr>
      </w:pPr>
      <w:r w:rsidRPr="00AD6A40">
        <w:rPr>
          <w:rFonts w:cs="Naskh News"/>
          <w:noProof w:val="0"/>
          <w:sz w:val="22"/>
          <w:szCs w:val="24"/>
          <w:rtl/>
          <w:lang w:bidi="ar-JO"/>
        </w:rPr>
        <w:t>توصية واحدة من الطائفة الأولى وهي الاستفادة من خبرة سلطنة عمان في مجال تعزيز النظام القضائي</w:t>
      </w:r>
      <w:r w:rsidRPr="00AD6A40">
        <w:rPr>
          <w:rFonts w:cs="Naskh News"/>
          <w:noProof w:val="0"/>
          <w:sz w:val="22"/>
          <w:szCs w:val="24"/>
          <w:vertAlign w:val="superscript"/>
          <w:rtl/>
          <w:lang w:bidi="ar-JO"/>
        </w:rPr>
        <w:endnoteReference w:id="55"/>
      </w:r>
      <w:r w:rsidRPr="00AD6A40">
        <w:rPr>
          <w:rFonts w:cs="Naskh News"/>
          <w:noProof w:val="0"/>
          <w:sz w:val="22"/>
          <w:szCs w:val="24"/>
          <w:rtl/>
          <w:lang w:bidi="ar-JO"/>
        </w:rPr>
        <w:t>.</w:t>
      </w:r>
    </w:p>
    <w:p w:rsidR="000F0E36" w:rsidRPr="00AD6A40" w:rsidRDefault="000F0E36" w:rsidP="00721DF8">
      <w:pPr>
        <w:numPr>
          <w:ilvl w:val="0"/>
          <w:numId w:val="26"/>
        </w:numPr>
        <w:spacing w:before="60"/>
        <w:ind w:left="397" w:hanging="397"/>
        <w:jc w:val="both"/>
        <w:rPr>
          <w:rFonts w:cs="Naskh News"/>
          <w:noProof w:val="0"/>
          <w:sz w:val="22"/>
          <w:szCs w:val="24"/>
          <w:rtl/>
          <w:lang w:bidi="ar-JO"/>
        </w:rPr>
      </w:pPr>
      <w:r w:rsidRPr="00AD6A40">
        <w:rPr>
          <w:rFonts w:cs="Naskh News"/>
          <w:noProof w:val="0"/>
          <w:sz w:val="22"/>
          <w:szCs w:val="24"/>
          <w:rtl/>
          <w:lang w:bidi="ar-JO"/>
        </w:rPr>
        <w:t>38 توصية من الفئة الثانية مثل مواصلة دمج الإجراءات الوطنية مع الآليات الدولية لحقـوق الإنسان المقبولة، مواصلة ادماج اتفاقيات حقوق الانسان المصادق عليها في التشريعات الوطنية ومواصلة الجهود من أجل حماية حقـوق الإنـسان وتعزيزهـا</w:t>
      </w:r>
      <w:r w:rsidRPr="00AD6A40">
        <w:rPr>
          <w:rFonts w:cs="Naskh News"/>
          <w:noProof w:val="0"/>
          <w:sz w:val="22"/>
          <w:szCs w:val="24"/>
          <w:vertAlign w:val="superscript"/>
          <w:rtl/>
          <w:lang w:bidi="ar-JO"/>
        </w:rPr>
        <w:endnoteReference w:id="56"/>
      </w:r>
      <w:r w:rsidRPr="00AD6A40">
        <w:rPr>
          <w:rFonts w:cs="Naskh News"/>
          <w:noProof w:val="0"/>
          <w:sz w:val="22"/>
          <w:szCs w:val="24"/>
          <w:rtl/>
          <w:lang w:bidi="ar-JO"/>
        </w:rPr>
        <w:t>.</w:t>
      </w:r>
    </w:p>
    <w:p w:rsidR="000F0E36" w:rsidRPr="00AD6A40" w:rsidRDefault="000F0E36" w:rsidP="00721DF8">
      <w:pPr>
        <w:numPr>
          <w:ilvl w:val="0"/>
          <w:numId w:val="26"/>
        </w:numPr>
        <w:spacing w:before="60"/>
        <w:ind w:left="397" w:hanging="397"/>
        <w:jc w:val="both"/>
        <w:rPr>
          <w:rFonts w:cs="Naskh News"/>
          <w:noProof w:val="0"/>
          <w:sz w:val="22"/>
          <w:szCs w:val="24"/>
          <w:rtl/>
          <w:lang w:bidi="ar-JO"/>
        </w:rPr>
      </w:pPr>
      <w:r w:rsidRPr="00AD6A40">
        <w:rPr>
          <w:rFonts w:cs="Naskh News"/>
          <w:noProof w:val="0"/>
          <w:sz w:val="22"/>
          <w:szCs w:val="24"/>
          <w:rtl/>
          <w:lang w:bidi="ar-JO"/>
        </w:rPr>
        <w:lastRenderedPageBreak/>
        <w:t>7 توصيات من لفئة الثالثة مثل استعراض جميع القوانين التنفيذية المتصلة بالأحـداث، ومراجعة جميع القوانين المتعلقة بالحماية من العنف المنزلي</w:t>
      </w:r>
      <w:r w:rsidRPr="00AD6A40">
        <w:rPr>
          <w:rFonts w:cs="Naskh News"/>
          <w:noProof w:val="0"/>
          <w:sz w:val="22"/>
          <w:szCs w:val="24"/>
          <w:vertAlign w:val="superscript"/>
          <w:rtl/>
          <w:lang w:bidi="ar-JO"/>
        </w:rPr>
        <w:endnoteReference w:id="57"/>
      </w:r>
      <w:r w:rsidRPr="00AD6A40">
        <w:rPr>
          <w:rFonts w:cs="Naskh News"/>
          <w:noProof w:val="0"/>
          <w:sz w:val="22"/>
          <w:szCs w:val="24"/>
          <w:rtl/>
          <w:lang w:bidi="ar-JO"/>
        </w:rPr>
        <w:t xml:space="preserve">. </w:t>
      </w:r>
    </w:p>
    <w:p w:rsidR="000F0E36" w:rsidRPr="00AD6A40" w:rsidRDefault="000F0E36" w:rsidP="00721DF8">
      <w:pPr>
        <w:numPr>
          <w:ilvl w:val="0"/>
          <w:numId w:val="26"/>
        </w:numPr>
        <w:spacing w:before="60"/>
        <w:ind w:left="397" w:hanging="397"/>
        <w:jc w:val="both"/>
        <w:rPr>
          <w:rFonts w:cs="Naskh News"/>
          <w:noProof w:val="0"/>
          <w:sz w:val="22"/>
          <w:szCs w:val="24"/>
          <w:rtl/>
          <w:lang w:bidi="ar-JO"/>
        </w:rPr>
      </w:pPr>
      <w:r w:rsidRPr="00AD6A40">
        <w:rPr>
          <w:rFonts w:cs="Naskh News"/>
          <w:noProof w:val="0"/>
          <w:sz w:val="22"/>
          <w:szCs w:val="24"/>
          <w:rtl/>
          <w:lang w:bidi="ar-JO"/>
        </w:rPr>
        <w:t>59 توصية من الفئة الرابعة مثل ضمان حماية حقوق الطفل وتقديم تسهيلات ملائمـة لقـضاء الأحداث، ضمان تعديل القانون المتعلق بالعنف المنزلي وزيادة العمل من أجل تعزيز مشاركة المرأة في سـوق العمـل</w:t>
      </w:r>
      <w:r w:rsidRPr="00AD6A40">
        <w:rPr>
          <w:rFonts w:cs="Naskh News"/>
          <w:noProof w:val="0"/>
          <w:sz w:val="22"/>
          <w:szCs w:val="24"/>
          <w:vertAlign w:val="superscript"/>
          <w:rtl/>
          <w:lang w:bidi="ar-JO"/>
        </w:rPr>
        <w:endnoteReference w:id="58"/>
      </w:r>
      <w:r w:rsidRPr="00AD6A40">
        <w:rPr>
          <w:rFonts w:cs="Naskh News"/>
          <w:noProof w:val="0"/>
          <w:sz w:val="22"/>
          <w:szCs w:val="24"/>
          <w:rtl/>
          <w:lang w:bidi="ar-JO"/>
        </w:rPr>
        <w:t>.</w:t>
      </w:r>
    </w:p>
    <w:p w:rsidR="000F0E36" w:rsidRPr="00AD6A40" w:rsidRDefault="000F0E36" w:rsidP="00721DF8">
      <w:pPr>
        <w:numPr>
          <w:ilvl w:val="0"/>
          <w:numId w:val="26"/>
        </w:numPr>
        <w:spacing w:before="60"/>
        <w:ind w:left="397" w:hanging="397"/>
        <w:jc w:val="both"/>
        <w:rPr>
          <w:rFonts w:cs="Naskh News"/>
          <w:noProof w:val="0"/>
          <w:sz w:val="22"/>
          <w:szCs w:val="24"/>
          <w:rtl/>
          <w:lang w:bidi="ar-JO"/>
        </w:rPr>
      </w:pPr>
      <w:r w:rsidRPr="00AD6A40">
        <w:rPr>
          <w:rFonts w:cs="Naskh News"/>
          <w:noProof w:val="0"/>
          <w:sz w:val="22"/>
          <w:szCs w:val="24"/>
          <w:rtl/>
          <w:lang w:bidi="ar-JO"/>
        </w:rPr>
        <w:t>21 توصية من الفئة الخامسة مثل الغاء المادة 308 من قانون العقوبات وتعديل قانون العقوبات لإلغاء إعفاء المتهمين بجرائم الـشرف مـن المقاضاة، وتعزيز إنفاذ هذه التشريعات، اعتماد تشريعات تحمي النساء ذوات الإعاقة العقلية من التعقيم القسري، و</w:t>
      </w:r>
      <w:r w:rsidRPr="00AD6A40">
        <w:rPr>
          <w:rFonts w:cs="Naskh News"/>
          <w:noProof w:val="0"/>
          <w:sz w:val="22"/>
          <w:szCs w:val="24"/>
          <w:rtl/>
        </w:rPr>
        <w:t>إلغاء</w:t>
      </w:r>
      <w:r w:rsidRPr="00AD6A40">
        <w:rPr>
          <w:rFonts w:cs="Naskh News"/>
          <w:noProof w:val="0"/>
          <w:sz w:val="22"/>
          <w:szCs w:val="24"/>
          <w:rtl/>
          <w:lang w:bidi="ar-JO"/>
        </w:rPr>
        <w:t xml:space="preserve"> الظروف المخففة لجرائم "الشرف"</w:t>
      </w:r>
      <w:r w:rsidRPr="00AD6A40">
        <w:rPr>
          <w:rFonts w:cs="Naskh News"/>
          <w:noProof w:val="0"/>
          <w:sz w:val="22"/>
          <w:szCs w:val="24"/>
          <w:vertAlign w:val="superscript"/>
          <w:rtl/>
          <w:lang w:bidi="ar-JO"/>
        </w:rPr>
        <w:endnoteReference w:id="59"/>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اما بالنسبة للتوصيات التي تم الإحاطة بها، فقد بلغ عددها 47 توصية موزعة على النحو التالي:</w:t>
      </w:r>
    </w:p>
    <w:p w:rsidR="000F0E36" w:rsidRPr="00AD6A40" w:rsidRDefault="000F0E36" w:rsidP="00721DF8">
      <w:pPr>
        <w:pStyle w:val="ListParagraph"/>
        <w:numPr>
          <w:ilvl w:val="0"/>
          <w:numId w:val="25"/>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11 توصية من الفئة الثالثة</w:t>
      </w:r>
    </w:p>
    <w:p w:rsidR="000F0E36" w:rsidRPr="00AD6A40" w:rsidRDefault="000F0E36" w:rsidP="00721DF8">
      <w:pPr>
        <w:pStyle w:val="ListParagraph"/>
        <w:numPr>
          <w:ilvl w:val="0"/>
          <w:numId w:val="25"/>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4 توصيات من الفئة الرابعة</w:t>
      </w:r>
    </w:p>
    <w:p w:rsidR="000F0E36" w:rsidRPr="00AD6A40" w:rsidRDefault="000F0E36" w:rsidP="00721DF8">
      <w:pPr>
        <w:pStyle w:val="ListParagraph"/>
        <w:numPr>
          <w:ilvl w:val="0"/>
          <w:numId w:val="25"/>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32 توصية من الفئة الخامسة</w:t>
      </w:r>
    </w:p>
    <w:p w:rsidR="000F0E36" w:rsidRPr="00AD6A40" w:rsidRDefault="000F0E36" w:rsidP="00721DF8">
      <w:pPr>
        <w:pStyle w:val="ListParagraph"/>
        <w:numPr>
          <w:ilvl w:val="0"/>
          <w:numId w:val="25"/>
        </w:numPr>
        <w:spacing w:before="60" w:after="0" w:line="240" w:lineRule="auto"/>
        <w:ind w:left="397" w:hanging="397"/>
        <w:jc w:val="both"/>
        <w:rPr>
          <w:rFonts w:ascii="Times New Roman" w:hAnsi="Times New Roman" w:cs="Naskh News"/>
          <w:szCs w:val="24"/>
          <w:lang w:bidi="ar-JO"/>
        </w:rPr>
      </w:pPr>
      <w:r w:rsidRPr="00AD6A40">
        <w:rPr>
          <w:rFonts w:ascii="Times New Roman" w:hAnsi="Times New Roman" w:cs="Naskh News"/>
          <w:szCs w:val="24"/>
          <w:rtl/>
          <w:lang w:bidi="ar-JO"/>
        </w:rPr>
        <w:t>ولا توجد أية توصيات من الفئتين الأولى والثانية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وقد تم الإشارة إلى التوصيات المرفوضة في الفرع الأول من هذا المطلب.</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وقبل البدء في الحديث عن الجهود المبذولة لتنفيذ التوصيات، لابد من الإشارة إلى أنه تم استحداث منصب المنسق الحكومي لحقوق الإنسان في العام 2014، حيث جاء من ضمن مهامه دراسة التشريعات والقوانين وبيان مدى انسجامها مع مبادئ وقواعد الاتفاقيات والمعاهدات الدولية المتعلقة بحقوق الإنسان التي صادقت عليها المملكة، متابعة التقارير الدورية المطلوب تقديمها من الجهات الرسمية في المملكة لمجلس حقوق الإنسان واللجان التعاهدية الدولية ورفعها لرئيس الوزراء وإدامة سبل التواصل والتعاون مع المنظمات الدولية العاملة في مجال حقوق الإنسان وقد تم تعزيز هذه المهام بتعاميم صادرة عن رئيس الوزراء يطلب فيها من الوزارات والمؤسسات والدوائر الحكومية تزويد المنسق الحكومي لحقوق الانسان بتقارير دوريه حول ما تم تنفيذه من التوصيات التي قبلتها المملكة في الاستعراض الدوري الشامل</w:t>
      </w:r>
      <w:r w:rsidRPr="00AD6A40">
        <w:rPr>
          <w:rFonts w:cs="Naskh News"/>
          <w:noProof w:val="0"/>
          <w:sz w:val="22"/>
          <w:szCs w:val="24"/>
          <w:vertAlign w:val="superscript"/>
          <w:rtl/>
          <w:lang w:bidi="ar-JO"/>
        </w:rPr>
        <w:endnoteReference w:id="60"/>
      </w:r>
      <w:r w:rsidRPr="00AD6A40">
        <w:rPr>
          <w:rFonts w:cs="Naskh News"/>
          <w:noProof w:val="0"/>
          <w:sz w:val="22"/>
          <w:szCs w:val="24"/>
          <w:rtl/>
          <w:lang w:bidi="ar-JO"/>
        </w:rPr>
        <w:t xml:space="preserve">، إضافة إلى تعاميم سابقة متعلقة بإنفاذ التوصيات التي قبلتها المملكة خلال مناقشة التقرير الوطني الثاني للوفاء </w:t>
      </w:r>
      <w:r w:rsidRPr="00AD6A40">
        <w:rPr>
          <w:rFonts w:cs="Naskh News"/>
          <w:noProof w:val="0"/>
          <w:sz w:val="22"/>
          <w:szCs w:val="24"/>
          <w:rtl/>
          <w:lang w:bidi="ar-JO"/>
        </w:rPr>
        <w:lastRenderedPageBreak/>
        <w:t>بالتزامات المملكة الدولية ضمن الاستعراض الدوري الشامل (</w:t>
      </w:r>
      <w:r w:rsidRPr="00AD6A40">
        <w:rPr>
          <w:rFonts w:cs="Naskh News"/>
          <w:noProof w:val="0"/>
          <w:sz w:val="22"/>
          <w:szCs w:val="24"/>
          <w:lang w:bidi="ar-JO"/>
        </w:rPr>
        <w:t>UPR</w:t>
      </w:r>
      <w:r w:rsidRPr="00AD6A40">
        <w:rPr>
          <w:rFonts w:cs="Naskh News"/>
          <w:noProof w:val="0"/>
          <w:sz w:val="22"/>
          <w:szCs w:val="24"/>
          <w:rtl/>
          <w:lang w:bidi="ar-JO"/>
        </w:rPr>
        <w:t>) وإيلاء هذه التوصيات الأهمية التي تستحقها</w:t>
      </w:r>
      <w:r w:rsidRPr="00AD6A40">
        <w:rPr>
          <w:rFonts w:cs="Naskh News"/>
          <w:noProof w:val="0"/>
          <w:sz w:val="22"/>
          <w:szCs w:val="24"/>
          <w:vertAlign w:val="superscript"/>
          <w:rtl/>
          <w:lang w:bidi="ar-JO"/>
        </w:rPr>
        <w:endnoteReference w:id="61"/>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التزمت الحكومة بالنهج التشاوري بحسب متطلبات الاستعراض الدوري الشامل، وتم عقد لقاءات متعددة مع مكتب المفوض السامي لحقوق الإنسان، واكاديميين، ونقابيين، ومؤسسات رسمية، ومؤسسات المجتمع المدني والمنظمات غير الحكومية بهدف مناقشة التقدم المحرز لإنفاذ التوصيات المقبولة والاستماع إلى اراء ومقترحات إضافية وتوصيات بهذا الخصوص، كما تم إعداد التقرير الوطني الثالث، الذي يُبين نسبة انجاز التوصيات المقبولة من الدورة الثانية، بالتشاور مع أصحاب المصالح مثل منظمات المجتمع المدني والمنظمات غير الحكومية والمؤسسات الوطنية المستقلة</w:t>
      </w:r>
      <w:r w:rsidRPr="00AD6A40">
        <w:rPr>
          <w:rFonts w:cs="Naskh News"/>
          <w:noProof w:val="0"/>
          <w:sz w:val="22"/>
          <w:szCs w:val="24"/>
          <w:vertAlign w:val="superscript"/>
          <w:rtl/>
          <w:lang w:bidi="ar-JO"/>
        </w:rPr>
        <w:endnoteReference w:id="62"/>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كما تم تخصيص صفحة على موقع رئاسة الوزراء لبيان الجهود الرسمية حيال الاستعراض الدوري الشامل، كما قام مكتب المنسق الحكومي بوضع مصفوفة على الموقع تبين الإجراءات المتخذة لإنفاذ كل توصية</w:t>
      </w:r>
      <w:r w:rsidRPr="00AD6A40">
        <w:rPr>
          <w:rFonts w:cs="Naskh News"/>
          <w:noProof w:val="0"/>
          <w:sz w:val="22"/>
          <w:szCs w:val="24"/>
          <w:vertAlign w:val="superscript"/>
          <w:rtl/>
          <w:lang w:bidi="ar-JO"/>
        </w:rPr>
        <w:endnoteReference w:id="63"/>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يتضح مما سبق أن اهتمام الحكومة والجهود المبذولة لإنفاذ توصيات الاستعراض الدوري واضحا، خاصة إذا تم اجراء مقارنة مع جهودها لتنفيذ التوصيات الصادرة عن الآليات الدولية الرقابية لحقوق الإنسان الأخرى مثل التقارير الدورية المقدمة للجان التعاهدية، فعلى سبيل المثال أخر تقرير قامت الحكومة الأردنية بتقديمه للجنة الحقوق الاقتصادية والاجتماعية والثقافية كان في العام 1999، مع العلم أنه يفترض ان يتم تقديم هذا التقرير، الذي يرصد إنجازات المملكة بتنفيذ أحكام العهد الدولي الخاص بالحقوق الاقتصادية والاجتماعية والثقافية كل 5 سنوات</w:t>
      </w:r>
      <w:r w:rsidRPr="00AD6A40">
        <w:rPr>
          <w:rStyle w:val="EndnoteReference"/>
          <w:rFonts w:cs="Naskh News"/>
          <w:noProof w:val="0"/>
          <w:sz w:val="22"/>
          <w:szCs w:val="24"/>
          <w:rtl/>
          <w:lang w:bidi="ar-JO"/>
        </w:rPr>
        <w:endnoteReference w:id="64"/>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كما تمت ملاحظة أن الحكومة ترسل التوصيات للوزرات والمؤسسات الرسمية، دون بيان الخطوات او الإجراءات اللازمة لتنفيذها، تاركة الأمر للوزارة أو المؤسسة المعنية التنفيذ بحسب ما تراه مناسبا مع إبلاغ المنسق الحكومي بالإجراءات المتخذة دون اشراك مؤسسات المجتمع المدني أو المنظمات الحكومية، مع العلم ان هذه المنظمات هي مصدر التوصيات وقد تملك حلول أو طرق فعالة لإنفاذها؛ إذ تنحصر مهمة التشاور مع هذه المنظمات في المراحل الأخيرة عند اقتراب وقت إعداد التقرير الوطني. وأخيرا لم يذكر التقرير الوطني أسماء المنظمات غير الحكومية التي تم التشاور معها عند إعداد التقرير، بل اكتفى بذكر أن لجنة الصياغة قامت بعرض المسودة الأولى للتقرير على عدد من التحالفات وأصحاب المصلحة والمركز الوطني لحقوق الإنسان واستقبال الردود التي تم أخذها بعين الاعتبار اثناء صياغة التقرير بشكله النهائي</w:t>
      </w:r>
      <w:r w:rsidRPr="00AD6A40">
        <w:rPr>
          <w:rStyle w:val="EndnoteReference"/>
          <w:rFonts w:cs="Naskh News"/>
          <w:noProof w:val="0"/>
          <w:sz w:val="22"/>
          <w:szCs w:val="24"/>
          <w:rtl/>
          <w:lang w:bidi="ar-JO"/>
        </w:rPr>
        <w:endnoteReference w:id="65"/>
      </w:r>
      <w:r w:rsidRPr="00AD6A40">
        <w:rPr>
          <w:rFonts w:cs="Naskh News"/>
          <w:noProof w:val="0"/>
          <w:sz w:val="22"/>
          <w:szCs w:val="24"/>
          <w:rtl/>
          <w:lang w:bidi="ar-JO"/>
        </w:rPr>
        <w:t>.</w:t>
      </w:r>
    </w:p>
    <w:p w:rsidR="000F0E36" w:rsidRPr="00AD6A40" w:rsidRDefault="000F0E36" w:rsidP="00721DF8">
      <w:pPr>
        <w:spacing w:before="120"/>
        <w:jc w:val="both"/>
        <w:rPr>
          <w:rFonts w:cs="Naskh News"/>
          <w:noProof w:val="0"/>
          <w:sz w:val="22"/>
          <w:szCs w:val="24"/>
          <w:rtl/>
          <w:lang w:bidi="ar-JO"/>
        </w:rPr>
      </w:pPr>
      <w:r w:rsidRPr="00AD6A40">
        <w:rPr>
          <w:rFonts w:cs="Naskh News"/>
          <w:noProof w:val="0"/>
          <w:sz w:val="22"/>
          <w:szCs w:val="24"/>
          <w:rtl/>
          <w:lang w:bidi="ar-JO"/>
        </w:rPr>
        <w:lastRenderedPageBreak/>
        <w:t>ا</w:t>
      </w:r>
      <w:r w:rsidRPr="00AD6A40">
        <w:rPr>
          <w:rFonts w:cs="Naskh News"/>
          <w:b/>
          <w:bCs/>
          <w:noProof w:val="0"/>
          <w:sz w:val="22"/>
          <w:szCs w:val="24"/>
          <w:rtl/>
          <w:lang w:bidi="ar-JO"/>
        </w:rPr>
        <w:t>لفرع الثالث: انفاذ التوصيات</w:t>
      </w:r>
    </w:p>
    <w:p w:rsidR="000F0E36" w:rsidRPr="00AD6A40" w:rsidRDefault="000F0E36" w:rsidP="000F0E36">
      <w:pPr>
        <w:spacing w:before="120"/>
        <w:ind w:firstLine="397"/>
        <w:jc w:val="both"/>
        <w:rPr>
          <w:rFonts w:cs="Naskh News"/>
          <w:noProof w:val="0"/>
          <w:sz w:val="22"/>
          <w:szCs w:val="24"/>
          <w:lang w:bidi="ar-JO"/>
        </w:rPr>
      </w:pPr>
      <w:r w:rsidRPr="00AD6A40">
        <w:rPr>
          <w:rFonts w:cs="Naskh News"/>
          <w:noProof w:val="0"/>
          <w:sz w:val="22"/>
          <w:szCs w:val="24"/>
          <w:rtl/>
          <w:lang w:bidi="ar-JO"/>
        </w:rPr>
        <w:t>بحسب التقرير الوطني (</w:t>
      </w:r>
      <w:r w:rsidRPr="00AD6A40">
        <w:rPr>
          <w:rFonts w:cs="Naskh News"/>
          <w:noProof w:val="0"/>
          <w:sz w:val="22"/>
          <w:szCs w:val="24"/>
          <w:lang w:bidi="ar-JO"/>
        </w:rPr>
        <w:t>A/HRC/WG.6/31/JOR/1 2018</w:t>
      </w:r>
      <w:r w:rsidRPr="00AD6A40">
        <w:rPr>
          <w:rFonts w:cs="Naskh News"/>
          <w:noProof w:val="0"/>
          <w:sz w:val="22"/>
          <w:szCs w:val="24"/>
          <w:rtl/>
          <w:lang w:bidi="ar-JO"/>
        </w:rPr>
        <w:t>)، استطاعت الحكومة أن تنفذ 122 توصية بشكل كامل و4 توصيات بشكل جزئي وهو مجموع التوصيات المقبولة (126 توصية)، ومن أهم ما نتج عن انفاذ التوصيات ما يلي:</w:t>
      </w:r>
    </w:p>
    <w:p w:rsidR="000F0E36" w:rsidRPr="00AD6A40" w:rsidRDefault="000F0E36" w:rsidP="00721DF8">
      <w:pPr>
        <w:spacing w:before="120"/>
        <w:jc w:val="both"/>
        <w:rPr>
          <w:rFonts w:cs="Naskh News"/>
          <w:b/>
          <w:bCs/>
          <w:noProof w:val="0"/>
          <w:sz w:val="22"/>
          <w:szCs w:val="24"/>
          <w:rtl/>
          <w:lang w:bidi="ar-JO"/>
        </w:rPr>
      </w:pPr>
      <w:r w:rsidRPr="00AD6A40">
        <w:rPr>
          <w:rFonts w:cs="Naskh News"/>
          <w:b/>
          <w:bCs/>
          <w:noProof w:val="0"/>
          <w:sz w:val="22"/>
          <w:szCs w:val="24"/>
          <w:rtl/>
          <w:lang w:bidi="ar-JO"/>
        </w:rPr>
        <w:t>أولاً: اتخاذ تدابير تشريعية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أشار التقرير إلى العديد من التشريعات التي تم استحداثها أو تعديلها لتتماشى مع توصيات الاستعراض الدوري، ومن ابرز هذه الجهود تعليمات منح الأذن بالزواج (15-18) الصادرة بموجب قانون الأحوال الشخصية، قانون الانتخاب رقم 6 لسنة 2016، قانون الأحزاب السياسية رقم 53 لسنة 2016، قانون اللامركزية رقم 45 لسنة 2015، قانون البلديات رقم 49 لسنة 2015، نظام العمل المرن رقم 22 لسنة 2017، قانون الحماية من العنف الأسري رقم 15 لسنة 2017، قانون العقوبات المعدل</w:t>
      </w:r>
      <w:r>
        <w:rPr>
          <w:rFonts w:cs="Naskh News"/>
          <w:noProof w:val="0"/>
          <w:szCs w:val="24"/>
          <w:rtl/>
          <w:lang w:bidi="ar-JO"/>
        </w:rPr>
        <w:t xml:space="preserve"> </w:t>
      </w:r>
      <w:r w:rsidRPr="00AD6A40">
        <w:rPr>
          <w:rFonts w:cs="Naskh News"/>
          <w:noProof w:val="0"/>
          <w:sz w:val="22"/>
          <w:szCs w:val="24"/>
          <w:rtl/>
          <w:lang w:bidi="ar-JO"/>
        </w:rPr>
        <w:t>رقم 27 لسنة</w:t>
      </w:r>
      <w:r>
        <w:rPr>
          <w:rFonts w:cs="Naskh News"/>
          <w:noProof w:val="0"/>
          <w:szCs w:val="24"/>
          <w:rtl/>
          <w:lang w:bidi="ar-JO"/>
        </w:rPr>
        <w:t xml:space="preserve"> </w:t>
      </w:r>
      <w:r w:rsidRPr="00AD6A40">
        <w:rPr>
          <w:rFonts w:cs="Naskh News"/>
          <w:noProof w:val="0"/>
          <w:sz w:val="22"/>
          <w:szCs w:val="24"/>
          <w:rtl/>
          <w:lang w:bidi="ar-JO"/>
        </w:rPr>
        <w:t>2017، قانون الأحداث رقم 32 لسنة 2014، صدور الأنظمة والتعليمات</w:t>
      </w:r>
      <w:r>
        <w:rPr>
          <w:rFonts w:cs="Naskh News"/>
          <w:noProof w:val="0"/>
          <w:szCs w:val="24"/>
          <w:rtl/>
          <w:lang w:bidi="ar-JO"/>
        </w:rPr>
        <w:t xml:space="preserve"> </w:t>
      </w:r>
      <w:r w:rsidRPr="00AD6A40">
        <w:rPr>
          <w:rFonts w:cs="Naskh News"/>
          <w:noProof w:val="0"/>
          <w:sz w:val="22"/>
          <w:szCs w:val="24"/>
          <w:rtl/>
          <w:lang w:bidi="ar-JO"/>
        </w:rPr>
        <w:t>لقانون الأحداث، أسس تطبيق العقوبات غير السالبة للحرية، نظام حماية الطفل من العمل، قانون حقوق الأشخاص ذوي الإعاقة رقم 20 لسنة 2017، ونظام مراكز التدخل المبكر للأطفال ذوي الإعاقة لسنة 2017.</w:t>
      </w:r>
    </w:p>
    <w:p w:rsidR="000F0E36" w:rsidRPr="00AD6A40" w:rsidRDefault="000F0E36" w:rsidP="00721DF8">
      <w:pPr>
        <w:spacing w:before="120"/>
        <w:jc w:val="both"/>
        <w:rPr>
          <w:rFonts w:cs="Naskh News"/>
          <w:b/>
          <w:bCs/>
          <w:noProof w:val="0"/>
          <w:sz w:val="22"/>
          <w:szCs w:val="24"/>
          <w:rtl/>
          <w:lang w:bidi="ar-JO"/>
        </w:rPr>
      </w:pPr>
      <w:r w:rsidRPr="00AD6A40">
        <w:rPr>
          <w:rFonts w:cs="Naskh News"/>
          <w:b/>
          <w:bCs/>
          <w:noProof w:val="0"/>
          <w:sz w:val="22"/>
          <w:szCs w:val="24"/>
          <w:rtl/>
          <w:lang w:bidi="ar-JO"/>
        </w:rPr>
        <w:t>ثانيا: إعداد الخطط والاستراتيجيات المعنية بحقوق الإنسان</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أشار التقرير إلى العديد من الخطط والاستراتيجيات الوطنية المعنية بحقوق الإنسان العامة والمتخصصة، ومن الأمثلة على ذلك الخطة الوطنية الشاملة لحقوق الإنسان 2016-2025، الخطة الوطنية لتفعيل قرار مجلس الأمن رقم 1325، الخطة الوطنية لتنفيذ أهداف التنمية المستدامة 2030، الخطة التنفيذية لتعزيز استجابة المؤسسات لحالات العنف الأسري 2016-2018، الإستراتيجية الوطنية الأردنية لكبار السن 2018-2022، إستراتيجية العدالة الجزائية 2017-2019، الإستراتيجية الوطنية لعدالة الأحداث 2017-2019 والبرنامج التنفيذي للحكومة للأعوام 2016 -2019 لتشجيع دخول المرأة إلى سوق العمل ورفع مشاركتها فيه.</w:t>
      </w:r>
    </w:p>
    <w:p w:rsidR="000F0E36" w:rsidRPr="00AD6A40" w:rsidRDefault="000F0E36" w:rsidP="00721DF8">
      <w:pPr>
        <w:spacing w:before="120"/>
        <w:jc w:val="both"/>
        <w:rPr>
          <w:rFonts w:cs="Naskh News"/>
          <w:b/>
          <w:bCs/>
          <w:noProof w:val="0"/>
          <w:sz w:val="22"/>
          <w:szCs w:val="24"/>
          <w:rtl/>
          <w:lang w:bidi="ar-JO"/>
        </w:rPr>
      </w:pPr>
      <w:r w:rsidRPr="00AD6A40">
        <w:rPr>
          <w:rFonts w:cs="Naskh News"/>
          <w:b/>
          <w:bCs/>
          <w:noProof w:val="0"/>
          <w:sz w:val="22"/>
          <w:szCs w:val="24"/>
          <w:rtl/>
          <w:lang w:bidi="ar-JO"/>
        </w:rPr>
        <w:t>ثالثاً: تعزيز آلية تلقي الشكاوى من الافراد المتعلقة بحقوق الإنسان</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 xml:space="preserve">تم التأكيد في التقرير على وجود آليات متعددة لتلقي الشكاوى من الافراد حول انتهاكات حقوق الإنسان في إطار مؤسسي مثل المركز الوطني لحقوق الإنسان، خدمات استقبال الشكاوى للإبلاغ عن حالات الإساءة الموجهة للطلبة من قبل المعلمين والعاملين في المدارس من </w:t>
      </w:r>
      <w:r w:rsidRPr="00AD6A40">
        <w:rPr>
          <w:rFonts w:cs="Naskh News"/>
          <w:noProof w:val="0"/>
          <w:sz w:val="22"/>
          <w:szCs w:val="24"/>
          <w:rtl/>
          <w:lang w:bidi="ar-JO"/>
        </w:rPr>
        <w:lastRenderedPageBreak/>
        <w:t>خلال الخط الساخن، الشكاوى الخطية وفق نظام الخدمة المدنية رقم 83 لسنة 2013 وتعديلاته، الزيارات التفتيشية على مواقع العمل والمنشئات المختلفة ودليل الإجراءات الوطنية الموحدة للوقاية من العنف المبني على النوع الاجتماعي والعنف الأسري والعنف ضد الأطفال.</w:t>
      </w:r>
    </w:p>
    <w:p w:rsidR="000F0E36" w:rsidRPr="00AD6A40" w:rsidRDefault="000F0E36" w:rsidP="000F0E36">
      <w:pPr>
        <w:spacing w:before="120"/>
        <w:ind w:firstLine="397"/>
        <w:jc w:val="both"/>
        <w:rPr>
          <w:rFonts w:cs="Naskh News"/>
          <w:noProof w:val="0"/>
          <w:sz w:val="22"/>
          <w:szCs w:val="24"/>
          <w:lang w:bidi="ar-JO"/>
        </w:rPr>
      </w:pPr>
      <w:r w:rsidRPr="00AD6A40">
        <w:rPr>
          <w:rFonts w:cs="Naskh News"/>
          <w:noProof w:val="0"/>
          <w:sz w:val="22"/>
          <w:szCs w:val="24"/>
          <w:rtl/>
          <w:lang w:bidi="ar-JO"/>
        </w:rPr>
        <w:t>وعند مقارنة التقرير الوطني مع التوصيات المقبولة، نجد أن هناك بعض التوصيات التي لم يتم تنفيذها إلا ان التقرير الوطني حاول ادماجها مع توصيات أخرى حتى يتفادى الاعتراف بعدم التنفيذ. ومن الأمثلة التي يمكن إعطائها بهذا الخصوص التوصية "باعتماد مزيد من التعديلات القانونية لإلغاء محكمة أمن الدولـة وضمان عدم محاكمة المدنيين امام المحاكم العسكرية"</w:t>
      </w:r>
      <w:r w:rsidRPr="00AD6A40">
        <w:rPr>
          <w:rFonts w:cs="Naskh News"/>
          <w:noProof w:val="0"/>
          <w:sz w:val="22"/>
          <w:szCs w:val="24"/>
          <w:vertAlign w:val="superscript"/>
          <w:rtl/>
          <w:lang w:bidi="ar-JO"/>
        </w:rPr>
        <w:endnoteReference w:id="66"/>
      </w:r>
      <w:r w:rsidRPr="00AD6A40">
        <w:rPr>
          <w:rFonts w:cs="Naskh News"/>
          <w:noProof w:val="0"/>
          <w:sz w:val="22"/>
          <w:szCs w:val="24"/>
          <w:rtl/>
          <w:lang w:bidi="ar-JO"/>
        </w:rPr>
        <w:t>، وكذلك مجموعة من التوصيات تطالب بإعادة النظر بقانون المطبوعات والنشر</w:t>
      </w:r>
      <w:r w:rsidRPr="00AD6A40">
        <w:rPr>
          <w:rFonts w:cs="Naskh News"/>
          <w:noProof w:val="0"/>
          <w:sz w:val="22"/>
          <w:szCs w:val="24"/>
          <w:vertAlign w:val="superscript"/>
          <w:rtl/>
          <w:lang w:bidi="ar-JO"/>
        </w:rPr>
        <w:endnoteReference w:id="67"/>
      </w:r>
      <w:r w:rsidRPr="00AD6A40">
        <w:rPr>
          <w:rFonts w:cs="Naskh News"/>
          <w:noProof w:val="0"/>
          <w:sz w:val="22"/>
          <w:szCs w:val="24"/>
          <w:rtl/>
          <w:lang w:bidi="ar-JO"/>
        </w:rPr>
        <w:t>.</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وبالرجوع إلى موجز المعلومات المقدمة من الجهات صاحبة المصلحة، مثل مؤسسات المجتمع المدني، المنظمات غير الحكومية الوطنية والدولية والمركز الوطني لحقوق الإنسان، فنجد العديد من الإشارات التي تفيد عدم تنفيذ الأردن للتوصيات بشكل مقبول مثل استمرار القيود التي تفرضها الحكومة على حرية الرأي والتعبير</w:t>
      </w:r>
      <w:r w:rsidRPr="00AD6A40">
        <w:rPr>
          <w:rFonts w:cs="Naskh News"/>
          <w:noProof w:val="0"/>
          <w:sz w:val="22"/>
          <w:szCs w:val="24"/>
          <w:vertAlign w:val="superscript"/>
          <w:rtl/>
          <w:lang w:bidi="ar-JO"/>
        </w:rPr>
        <w:endnoteReference w:id="68"/>
      </w:r>
      <w:r w:rsidRPr="00AD6A40">
        <w:rPr>
          <w:rFonts w:cs="Naskh News"/>
          <w:noProof w:val="0"/>
          <w:sz w:val="22"/>
          <w:szCs w:val="24"/>
          <w:rtl/>
          <w:lang w:bidi="ar-JO"/>
        </w:rPr>
        <w:t>، ضعف خدمات الايواء والحماية للفئات الضعيفة من النساء المهددات بجرائم الشرف</w:t>
      </w:r>
      <w:r w:rsidRPr="00AD6A40">
        <w:rPr>
          <w:rFonts w:cs="Naskh News"/>
          <w:noProof w:val="0"/>
          <w:sz w:val="22"/>
          <w:szCs w:val="24"/>
          <w:vertAlign w:val="superscript"/>
          <w:rtl/>
          <w:lang w:bidi="ar-JO"/>
        </w:rPr>
        <w:endnoteReference w:id="69"/>
      </w:r>
      <w:r w:rsidRPr="00AD6A40">
        <w:rPr>
          <w:rFonts w:cs="Naskh News"/>
          <w:noProof w:val="0"/>
          <w:sz w:val="22"/>
          <w:szCs w:val="24"/>
          <w:rtl/>
          <w:lang w:bidi="ar-JO"/>
        </w:rPr>
        <w:t>، خضوع جرائم التعذيب لمحاكم الشرطة</w:t>
      </w:r>
      <w:r w:rsidRPr="00AD6A40">
        <w:rPr>
          <w:rFonts w:cs="Naskh News"/>
          <w:noProof w:val="0"/>
          <w:sz w:val="22"/>
          <w:szCs w:val="24"/>
          <w:vertAlign w:val="superscript"/>
          <w:rtl/>
          <w:lang w:bidi="ar-JO"/>
        </w:rPr>
        <w:endnoteReference w:id="70"/>
      </w:r>
      <w:r w:rsidRPr="00AD6A40">
        <w:rPr>
          <w:rFonts w:cs="Naskh News"/>
          <w:noProof w:val="0"/>
          <w:sz w:val="22"/>
          <w:szCs w:val="24"/>
          <w:rtl/>
          <w:lang w:bidi="ar-JO"/>
        </w:rPr>
        <w:t>، عدم تزويد المركز الوطني لحقوق الإنسان بالوسائل الكافية للاضطلاع بولايته</w:t>
      </w:r>
      <w:r w:rsidRPr="00AD6A40">
        <w:rPr>
          <w:rFonts w:cs="Naskh News"/>
          <w:noProof w:val="0"/>
          <w:sz w:val="22"/>
          <w:szCs w:val="24"/>
          <w:vertAlign w:val="superscript"/>
          <w:rtl/>
          <w:lang w:bidi="ar-JO"/>
        </w:rPr>
        <w:endnoteReference w:id="71"/>
      </w:r>
      <w:r w:rsidRPr="00AD6A40">
        <w:rPr>
          <w:rFonts w:cs="Naskh News"/>
          <w:noProof w:val="0"/>
          <w:sz w:val="22"/>
          <w:szCs w:val="24"/>
          <w:rtl/>
          <w:lang w:bidi="ar-JO"/>
        </w:rPr>
        <w:t xml:space="preserve"> واستمرار انتهاكات حقوق الإنسان تحت ذريعة مكافحة الإرهاب</w:t>
      </w:r>
      <w:r w:rsidRPr="00AD6A40">
        <w:rPr>
          <w:rFonts w:cs="Naskh News"/>
          <w:noProof w:val="0"/>
          <w:sz w:val="22"/>
          <w:szCs w:val="24"/>
          <w:vertAlign w:val="superscript"/>
          <w:rtl/>
          <w:lang w:bidi="ar-JO"/>
        </w:rPr>
        <w:endnoteReference w:id="72"/>
      </w:r>
      <w:r w:rsidRPr="00AD6A40">
        <w:rPr>
          <w:rFonts w:cs="Naskh News"/>
          <w:noProof w:val="0"/>
          <w:sz w:val="22"/>
          <w:szCs w:val="24"/>
          <w:rtl/>
          <w:lang w:bidi="ar-JO"/>
        </w:rPr>
        <w:t xml:space="preserve">.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المبالغة في التقارير الوطنية التي تعدها الجهات الحكومية ليست بالأمر الغريب بشكل عام، سواء في آلية الاستعراض الدوري الشامل أو في التقارير الدورية المقدمة للجان التعاهدية، لذلك يتم الاعتماد على تقارير الظل وأصحاب المصلحة التي تقدمها المنظمات غير الحكومية لإعطاء صورة موضوعية عن حالة حقوق الإنسان في الدولة المعنية.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 xml:space="preserve">وبالرغم مما سبق ذكره، لابد من الاعتراف ان الإجراءات المتخذة من قبل الأردن لا يمكن انكارها خاصة في مجال استحداث وتعديل التشريعات المتعددة. وفي مجال السياسات والاستراتيجيات، فانه حتى لو لم يتم تنفيذها بالكامل، فانها تعكس على الأقل إرادة الدولة لتحسين حالة حقوق الإنسان من خلال وضع الخطط التنفيذية ومؤشرات قابلة للقياس يمكن لمنظمات المجتمع المدني متابعة تنفيذها وتحديد مدى فاعليتها. </w:t>
      </w:r>
    </w:p>
    <w:p w:rsidR="000F0E36" w:rsidRPr="00AD6A40" w:rsidRDefault="000F0E36" w:rsidP="00721DF8">
      <w:pPr>
        <w:spacing w:before="120"/>
        <w:jc w:val="both"/>
        <w:rPr>
          <w:rFonts w:cs="Naskh News"/>
          <w:b/>
          <w:bCs/>
          <w:noProof w:val="0"/>
          <w:sz w:val="22"/>
          <w:szCs w:val="24"/>
          <w:rtl/>
          <w:lang w:bidi="ar-JO"/>
        </w:rPr>
      </w:pPr>
      <w:r w:rsidRPr="00AD6A40">
        <w:rPr>
          <w:rFonts w:cs="Naskh News"/>
          <w:b/>
          <w:bCs/>
          <w:noProof w:val="0"/>
          <w:sz w:val="22"/>
          <w:szCs w:val="24"/>
          <w:rtl/>
          <w:lang w:bidi="ar-JO"/>
        </w:rPr>
        <w:t>الخاتمة</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lastRenderedPageBreak/>
        <w:t>حاول الباحث من خلال هذه الدراسة أن يُبيّن ماهية الاستعراض الدوري الشامل وفاعليته على أرض الواقع متخذا الأردن كنموذج للدراسة وذلك من خلال أربعة مطالب.</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الاستعراض الدوري الشامل آلية لحماية وتعزيز حقوق الإنسان، تم استحداثها بشكل يتلافى الانتقادات التي وجهت للآليات المتبعة من قبل لجنة حقوق الإنسان التابعة للأمم المتحدة، من خلال اتباع آلية تشاركية تعاونية تكمل عمل اللجان التعاهدية وتأخذ بعين الاعتبار الجوانب السياسية المتعددة.</w:t>
      </w:r>
    </w:p>
    <w:p w:rsidR="000F0E36" w:rsidRDefault="000F0E36" w:rsidP="000F0E36">
      <w:pPr>
        <w:spacing w:before="120"/>
        <w:ind w:firstLine="397"/>
        <w:jc w:val="both"/>
        <w:rPr>
          <w:rFonts w:cs="Naskh News"/>
          <w:noProof w:val="0"/>
          <w:szCs w:val="24"/>
          <w:rtl/>
          <w:lang w:bidi="ar-JO"/>
        </w:rPr>
      </w:pPr>
      <w:r w:rsidRPr="00AD6A40">
        <w:rPr>
          <w:rFonts w:cs="Naskh News"/>
          <w:noProof w:val="0"/>
          <w:sz w:val="22"/>
          <w:szCs w:val="24"/>
          <w:rtl/>
          <w:lang w:bidi="ar-JO"/>
        </w:rPr>
        <w:t xml:space="preserve">بعد مرور أكثر من اثنا عشر عاما على هذه الآلية، تبين أنها حققت العديد من النتائج الإيجابية، بدليل عدد التوصيات المقبولة والمنفذة من قبل الدول، حتى لو كان البعض من هذه التوصيات يتسم بالعموم، إلا أنها تساهم في تطوير حالة حقوق الإنسان بشكل أو بآخر. كما أن هناك نسبة لا بأس بها من التوصيات تطالب الدول القيام بعمل محدد أو اتخاذ اجراء معين مثل اصدار التشريعات أو تعديلها لتتماشى مع القانون الدولي لحقوق الإنسان. وفي هذا الجانب، تبدو هذه الآلية أكثر فاعلية من آليات الحماية الدولية الأخر، خاصة لدى أغلب الدول العربية، التي تحفظت على اختصاص اللجان التعاهدية بتلقي البلاغات الفردية. </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لكن يجب الاعتراف أن هذه الآلية ليست مثالية، ويمكن تلخيص اهم جوانب الضعف التي تعتريها على النحو التالي:</w:t>
      </w:r>
    </w:p>
    <w:p w:rsidR="000F0E36" w:rsidRPr="00AD6A40" w:rsidRDefault="000F0E36" w:rsidP="00721DF8">
      <w:pPr>
        <w:pStyle w:val="ListParagraph"/>
        <w:numPr>
          <w:ilvl w:val="0"/>
          <w:numId w:val="30"/>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الاعتبارات السياسية تلعب دور لا بأس به في عملية الاستعراض، خاصة فيما يتعلق بالتوصيات؛ إذ تقوم الدول في بعض الأحيان بتقديم توصيات تقع تحت بند المجاملة السياسية إذا كانت علاقتها جيدة مع الدولة الخاضعة لعملية الاستعراض أو تعتبر إحدى حليفاتها</w:t>
      </w:r>
    </w:p>
    <w:p w:rsidR="000F0E36" w:rsidRPr="00AD6A40" w:rsidRDefault="000F0E36" w:rsidP="00721DF8">
      <w:pPr>
        <w:pStyle w:val="ListParagraph"/>
        <w:numPr>
          <w:ilvl w:val="0"/>
          <w:numId w:val="30"/>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لا يملك مجلس حقوق الإنسان آليات فعالة للتعامل مع الدول التي لا تتعاون مع آلية الاستعراض، كما هو الحال بالنسبة لدولة الاحتلال "إسرائيل"</w:t>
      </w:r>
    </w:p>
    <w:p w:rsidR="000F0E36" w:rsidRPr="00AD6A40" w:rsidRDefault="000F0E36" w:rsidP="00721DF8">
      <w:pPr>
        <w:pStyle w:val="ListParagraph"/>
        <w:numPr>
          <w:ilvl w:val="0"/>
          <w:numId w:val="30"/>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 xml:space="preserve">فئة قليلة من التوصيات تتطلب قيام الدولة معنية القيام بعمل محدد أو اتخاذ إجراء معين، في حين غالبية التوصيات تتصف بالعموم مما يُمّكن الدولة المعنية تنفيذها دون أن ترك اثرا على أرض الواقع مثل الطلب من الدولة إعادة النظر بالقوانين المتعلقة بحرية التعبير أو دراسة التشريعات المعلقة بالعمالة المهاجرة. </w:t>
      </w:r>
    </w:p>
    <w:p w:rsidR="000F0E36" w:rsidRPr="00AD6A40" w:rsidRDefault="000F0E36" w:rsidP="00721DF8">
      <w:pPr>
        <w:pStyle w:val="ListParagraph"/>
        <w:numPr>
          <w:ilvl w:val="0"/>
          <w:numId w:val="30"/>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تستطيع الدولة المعنية إنكار حالات انتهاك حقوق الإنسان على أراضيها، وبالتالي رفض التوصيات التي تهدف إلى التصدي لهذه الانتهاكات دون رقابة تذكر أو أي شكل من أشكال المسائلة.</w:t>
      </w:r>
    </w:p>
    <w:p w:rsidR="000F0E36" w:rsidRPr="00AD6A40" w:rsidRDefault="000F0E36" w:rsidP="00721DF8">
      <w:pPr>
        <w:pStyle w:val="ListParagraph"/>
        <w:numPr>
          <w:ilvl w:val="0"/>
          <w:numId w:val="30"/>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lastRenderedPageBreak/>
        <w:t>تستطيع الدولة المعنية رفض التوصيات من خلال إعلان أنه تم الإحاطة بها وتقديم مبررات غير منطقية أو قانونية.</w:t>
      </w:r>
    </w:p>
    <w:p w:rsidR="000F0E36" w:rsidRPr="00AD6A40" w:rsidRDefault="000F0E36" w:rsidP="00721DF8">
      <w:pPr>
        <w:pStyle w:val="ListParagraph"/>
        <w:numPr>
          <w:ilvl w:val="0"/>
          <w:numId w:val="30"/>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 xml:space="preserve">ومن خلال دراسة حالة الأردن، تبين أن إشراك منظمات المجتمع المدني يأتي في مرحلة متأخرة عند الاستعداد لصياغة التقرير الوطني، دون أن يكون لها دور يذكر في عملية تنفيذ التوصيات التي ساهمت بوضعها. </w:t>
      </w:r>
    </w:p>
    <w:p w:rsidR="000F0E36" w:rsidRPr="00AD6A40" w:rsidRDefault="000F0E36" w:rsidP="00721DF8">
      <w:pPr>
        <w:pStyle w:val="ListParagraph"/>
        <w:numPr>
          <w:ilvl w:val="0"/>
          <w:numId w:val="30"/>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 xml:space="preserve">عدم الزامية تقديم تقرير نصفية عن تنفيذ الدول لتوصيات الاستعراض الدوري يضعف هذه الآلية لغياب عنصر المتابعة. </w:t>
      </w:r>
    </w:p>
    <w:p w:rsidR="000F0E36" w:rsidRPr="00AD6A40" w:rsidRDefault="000F0E36" w:rsidP="000F0E36">
      <w:pPr>
        <w:spacing w:before="120"/>
        <w:ind w:firstLine="397"/>
        <w:jc w:val="both"/>
        <w:rPr>
          <w:rFonts w:cs="Naskh News"/>
          <w:b/>
          <w:bCs/>
          <w:noProof w:val="0"/>
          <w:sz w:val="22"/>
          <w:szCs w:val="24"/>
          <w:rtl/>
          <w:lang w:bidi="ar-JO"/>
        </w:rPr>
      </w:pPr>
      <w:r w:rsidRPr="00AD6A40">
        <w:rPr>
          <w:rFonts w:cs="Naskh News"/>
          <w:b/>
          <w:bCs/>
          <w:noProof w:val="0"/>
          <w:sz w:val="22"/>
          <w:szCs w:val="24"/>
          <w:rtl/>
          <w:lang w:bidi="ar-JO"/>
        </w:rPr>
        <w:t>التوصيات:</w:t>
      </w:r>
    </w:p>
    <w:p w:rsidR="000F0E36" w:rsidRPr="00AD6A40" w:rsidRDefault="000F0E36" w:rsidP="000F0E36">
      <w:pPr>
        <w:spacing w:before="120"/>
        <w:ind w:firstLine="397"/>
        <w:jc w:val="both"/>
        <w:rPr>
          <w:rFonts w:cs="Naskh News"/>
          <w:noProof w:val="0"/>
          <w:sz w:val="22"/>
          <w:szCs w:val="24"/>
          <w:rtl/>
          <w:lang w:bidi="ar-JO"/>
        </w:rPr>
      </w:pPr>
      <w:r w:rsidRPr="00AD6A40">
        <w:rPr>
          <w:rFonts w:cs="Naskh News"/>
          <w:noProof w:val="0"/>
          <w:sz w:val="22"/>
          <w:szCs w:val="24"/>
          <w:rtl/>
          <w:lang w:bidi="ar-JO"/>
        </w:rPr>
        <w:t>قام المجلس حقوق الإنسان بإجراء تعديلات على آلية الاستعراض بعد انتهاء الدورة الأولى، وبالتالي من المحتمل أن تتم تعديلات أخرى لتعزيز فاعلية هذا الآلية، لذلك فان الباحث يوصي بإجراء التعديلات التالية:</w:t>
      </w:r>
    </w:p>
    <w:p w:rsidR="000F0E36" w:rsidRPr="00AD6A40" w:rsidRDefault="000F0E36" w:rsidP="00721DF8">
      <w:pPr>
        <w:pStyle w:val="ListParagraph"/>
        <w:numPr>
          <w:ilvl w:val="0"/>
          <w:numId w:val="31"/>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جعل التقارير النصفية إلزامية وليس طوعية، وهذا سيعطي الدولة المعنية الفرصة ببدء تنفيذ توصيات الاستعراض الدوري بشكل مبكر والتعرف على أية عوائق حتى يتسنى لها طلب المساعدة الفنية أو الدعم حتى يتم التغلب عليها. كما يتيح المجال لزيادة التعاون مع أصحاب المصالح مثل المنظمات الحكومية والمراكز البحثية في عملية التنفيذ. كما يمكن الطلب من الدولة المعنية تقديم خطة تنفيذية لتطبيق التوصيات المقبولة بعد سنة مثلا من تاريخ جلسة الاستعراض حتى يكون هناك جدية في التنفيذ.</w:t>
      </w:r>
    </w:p>
    <w:p w:rsidR="000F0E36" w:rsidRPr="00AD6A40" w:rsidRDefault="000F0E36" w:rsidP="00721DF8">
      <w:pPr>
        <w:pStyle w:val="ListParagraph"/>
        <w:numPr>
          <w:ilvl w:val="0"/>
          <w:numId w:val="31"/>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t xml:space="preserve">وضع ضوابط للتوصيات المقدمة للدول، ففي الوقت الحالي يخصص 140 دقيقة لمداخلات الدول التي تشمل التعليقات، الاستفسارات والتوصيات. وإذا ما أخذنا بعين الاعتبار ان عدد أعضاء المجلس هو 47، فهذا يعني أن لكل دولة أقل من ثلاث دقائق للتعليق، ومن الممكن يزداد عدد الدول لأن المناقشة مفتوحة لجميع الدول الأعضاء في الأمم المتحدة، وبالتالي الوقت المتاح لكل دولة قد يقل عن دقيقتين. جزء من هذا الوقت يتم اضاعته من خلال المجاملات السياسية أو التوصيات المتكررة. من أجل تلافي هذه السلبية، يمكن إعطاء اللجنة الثلاثية (الترويكا) صلاحيات ضبط عملية النقاش من خلال تركيز على الاستفسارات والتوصيات المحددة التي تهدف إلى تحسين وضع حقوق الإنسان على أرض الواقع. من المؤكد هذا الاقتراح سيقلل عدد التوصيات بشكل عام وعدد التوصيات المقبولة بشكل خاص، لكن العبرة في نوعية التوصيات وليس عددها. </w:t>
      </w:r>
    </w:p>
    <w:p w:rsidR="000F0E36" w:rsidRDefault="000F0E36" w:rsidP="00721DF8">
      <w:pPr>
        <w:pStyle w:val="ListParagraph"/>
        <w:numPr>
          <w:ilvl w:val="0"/>
          <w:numId w:val="31"/>
        </w:numPr>
        <w:spacing w:before="60" w:after="0" w:line="240" w:lineRule="auto"/>
        <w:ind w:left="397" w:hanging="397"/>
        <w:jc w:val="both"/>
        <w:rPr>
          <w:rFonts w:ascii="Times New Roman" w:hAnsi="Times New Roman" w:cs="Naskh News"/>
          <w:szCs w:val="24"/>
          <w:rtl/>
          <w:lang w:bidi="ar-JO"/>
        </w:rPr>
      </w:pPr>
      <w:r w:rsidRPr="00AD6A40">
        <w:rPr>
          <w:rFonts w:ascii="Times New Roman" w:hAnsi="Times New Roman" w:cs="Naskh News"/>
          <w:szCs w:val="24"/>
          <w:rtl/>
          <w:lang w:bidi="ar-JO"/>
        </w:rPr>
        <w:lastRenderedPageBreak/>
        <w:t xml:space="preserve">فيما يتعلق بالأردن، من المستحسن إشراك أصحاب المصلحة في عملية المتابعة بشكل كامل وليس في المرحلة الأخيرة المتعلقة بإعداد التقرير الوطني. كما يمكن لأصحاب المصلحة العمل من الوزارات والمؤسسات المعنية بهدف التنفيذ الكلي لهذه التوصيات. </w:t>
      </w:r>
    </w:p>
    <w:p w:rsidR="006C79AD" w:rsidRDefault="006C79AD">
      <w:pPr>
        <w:spacing w:before="40"/>
        <w:ind w:left="536" w:right="567" w:hanging="567"/>
        <w:jc w:val="lowKashida"/>
        <w:rPr>
          <w:rFonts w:cs="Naskh News"/>
          <w:noProof w:val="0"/>
          <w:sz w:val="18"/>
          <w:rtl/>
          <w:lang w:bidi="ar-JO"/>
        </w:rPr>
      </w:pPr>
    </w:p>
    <w:p w:rsidR="00772EA9" w:rsidRPr="00772EA9" w:rsidRDefault="00772EA9">
      <w:pPr>
        <w:spacing w:before="40"/>
        <w:ind w:left="536" w:right="567" w:hanging="567"/>
        <w:jc w:val="lowKashida"/>
        <w:rPr>
          <w:rFonts w:cs="Naskh News"/>
          <w:b/>
          <w:bCs/>
          <w:noProof w:val="0"/>
          <w:szCs w:val="24"/>
          <w:rtl/>
        </w:rPr>
      </w:pPr>
      <w:r w:rsidRPr="00772EA9">
        <w:rPr>
          <w:rFonts w:cs="Naskh News"/>
          <w:b/>
          <w:bCs/>
          <w:noProof w:val="0"/>
          <w:szCs w:val="24"/>
          <w:rtl/>
        </w:rPr>
        <w:t>الهوامش</w:t>
      </w:r>
    </w:p>
    <w:sectPr w:rsidR="00772EA9" w:rsidRPr="00772EA9" w:rsidSect="00410ACE">
      <w:headerReference w:type="even" r:id="rId9"/>
      <w:headerReference w:type="default" r:id="rId10"/>
      <w:footerReference w:type="even" r:id="rId11"/>
      <w:footerReference w:type="default" r:id="rId12"/>
      <w:headerReference w:type="first" r:id="rId13"/>
      <w:footerReference w:type="first" r:id="rId14"/>
      <w:endnotePr>
        <w:numFmt w:val="decimal"/>
      </w:endnotePr>
      <w:pgSz w:w="9979" w:h="14175" w:code="34"/>
      <w:pgMar w:top="1418" w:right="1418" w:bottom="1418" w:left="1418" w:header="1418" w:footer="1418" w:gutter="0"/>
      <w:pgNumType w:start="227"/>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5A8" w:rsidRDefault="00E305A8">
      <w:pPr>
        <w:pStyle w:val="Footer"/>
      </w:pPr>
    </w:p>
  </w:endnote>
  <w:endnote w:type="continuationSeparator" w:id="0">
    <w:p w:rsidR="00E305A8" w:rsidRDefault="00E305A8">
      <w:pPr>
        <w:pStyle w:val="Footer"/>
      </w:pPr>
    </w:p>
  </w:endnote>
  <w:endnote w:id="1">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General Assembly Resolution 60/251- Human Rights Council , (A/RES/60/251), 3 April 2006.</w:t>
      </w:r>
    </w:p>
  </w:endnote>
  <w:endnote w:id="2">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General Assembly, fifty-ninth session, Integrated and coordinated implementation of and follow-up to the outcomes of the major United Nations conferences and summits in the economic, social and related fields, Follow-up to the outcome of the Millennium Summit, In larger freedom: towards development, security and human rights for all, Report of the Secretary-General, (A/59/2005), 21 March 2005.</w:t>
      </w:r>
    </w:p>
  </w:endnote>
  <w:endnote w:id="3">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5/1, Institution-building of the United Nations Human Rights Council, (A/HRC/RES/5/1), 18 June 2007.</w:t>
      </w:r>
    </w:p>
  </w:endnote>
  <w:endnote w:id="4">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lang w:bidi="ar-JO"/>
        </w:rPr>
        <w:t xml:space="preserve">Office of the Higher Commissioner of Human Rights, Universal Periodic Review: A Practical Guide for Civil Society, Geneva, July 2014, p 2 </w:t>
      </w:r>
    </w:p>
  </w:endnote>
  <w:endnote w:id="5">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lang w:bidi="ar-JO"/>
        </w:rPr>
        <w:t xml:space="preserve">Human Rights Council, Universal Periodic Review: information and guidelines for relevant stakeholders’ written submissions, 2017. </w:t>
      </w:r>
    </w:p>
  </w:endnote>
  <w:endnote w:id="6">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bookmarkStart w:id="2" w:name="_Hlk20057294"/>
      <w:r w:rsidRPr="000F0E36">
        <w:rPr>
          <w:rFonts w:cs="Naskh News"/>
          <w:szCs w:val="22"/>
        </w:rPr>
        <w:t>A/HRC/RES/16/21, Op. Cit., paragraph 10</w:t>
      </w:r>
      <w:bookmarkEnd w:id="2"/>
    </w:p>
  </w:endnote>
  <w:endnote w:id="7">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Decision 17/119, ‘Follow-up to the Human Rights Council resolution 16/21 with regard to the universal periodic review’, (</w:t>
      </w:r>
      <w:bookmarkStart w:id="3" w:name="_Hlk19965951"/>
      <w:r w:rsidRPr="000F0E36">
        <w:rPr>
          <w:rFonts w:cs="Naskh News"/>
          <w:szCs w:val="22"/>
        </w:rPr>
        <w:t>A/HRC/DEC/17/119</w:t>
      </w:r>
      <w:bookmarkEnd w:id="3"/>
      <w:r w:rsidRPr="000F0E36">
        <w:rPr>
          <w:rFonts w:cs="Naskh News"/>
          <w:szCs w:val="22"/>
        </w:rPr>
        <w:t>) 19 July 2011.</w:t>
      </w:r>
    </w:p>
  </w:endnote>
  <w:endnote w:id="8">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A/HRC/DEC/17/119, Op. Cit., paragraph 22.</w:t>
      </w:r>
    </w:p>
  </w:endnote>
  <w:endnote w:id="9">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bookmarkStart w:id="4" w:name="_Hlk19966148"/>
      <w:r w:rsidRPr="000F0E36">
        <w:rPr>
          <w:rFonts w:cs="Naskh News"/>
          <w:szCs w:val="22"/>
        </w:rPr>
        <w:t>A/HRC/RES/5/1</w:t>
      </w:r>
      <w:bookmarkEnd w:id="4"/>
      <w:r w:rsidRPr="000F0E36">
        <w:rPr>
          <w:rFonts w:cs="Naskh News"/>
          <w:szCs w:val="22"/>
        </w:rPr>
        <w:t>, Op. Cit., paragraph 32.</w:t>
      </w:r>
    </w:p>
  </w:endnote>
  <w:endnote w:id="10">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hyperlink r:id="rId1" w:history="1">
        <w:r w:rsidRPr="000F0E36">
          <w:rPr>
            <w:rStyle w:val="Hyperlink"/>
            <w:rFonts w:cs="Naskh News"/>
            <w:szCs w:val="22"/>
          </w:rPr>
          <w:t>https://www.upr-info.org/ar/upr-process/what-is-it</w:t>
        </w:r>
      </w:hyperlink>
      <w:r w:rsidRPr="000F0E36">
        <w:rPr>
          <w:rFonts w:cs="Naskh News"/>
          <w:noProof w:val="0"/>
          <w:szCs w:val="22"/>
          <w:rtl/>
        </w:rPr>
        <w:t xml:space="preserve"> </w:t>
      </w:r>
      <w:r w:rsidRPr="000F0E36">
        <w:rPr>
          <w:rFonts w:cs="Naskh News"/>
          <w:szCs w:val="22"/>
        </w:rPr>
        <w:t xml:space="preserve">, last visit 10 Sep 2019. </w:t>
      </w:r>
    </w:p>
  </w:endnote>
  <w:endnote w:id="11">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bookmarkStart w:id="5" w:name="_Hlk20057572"/>
      <w:r w:rsidRPr="000F0E36">
        <w:rPr>
          <w:rFonts w:cs="Naskh News"/>
          <w:szCs w:val="22"/>
        </w:rPr>
        <w:t xml:space="preserve">A/HRC/RES/5/1, </w:t>
      </w:r>
      <w:bookmarkStart w:id="6" w:name="_Hlk20827899"/>
      <w:r w:rsidRPr="000F0E36">
        <w:rPr>
          <w:rFonts w:cs="Naskh News"/>
          <w:szCs w:val="22"/>
        </w:rPr>
        <w:t>Op. Cit.</w:t>
      </w:r>
      <w:bookmarkEnd w:id="6"/>
      <w:r w:rsidRPr="000F0E36">
        <w:rPr>
          <w:rFonts w:cs="Naskh News"/>
          <w:szCs w:val="22"/>
        </w:rPr>
        <w:t>, paragraph 31</w:t>
      </w:r>
      <w:bookmarkEnd w:id="5"/>
    </w:p>
  </w:endnote>
  <w:endnote w:id="12">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HRC 5/1, Op. Cit., Annex I, paragraphs 29-32</w:t>
      </w:r>
    </w:p>
  </w:endnote>
  <w:endnote w:id="13">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Project at the Urban Justice Center, A PRACTICAL GUIDE TO THE UNITED NATIONS’ UNIVERSAL PERIODIC REVIEW (UPR), New York, 2016, p 16</w:t>
      </w:r>
    </w:p>
  </w:endnote>
  <w:endnote w:id="14">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A/HRC/RES/16/21, Op. Cit., paragraph 18</w:t>
      </w:r>
    </w:p>
  </w:endnote>
  <w:endnote w:id="15">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IBID.</w:t>
      </w:r>
    </w:p>
  </w:endnote>
  <w:endnote w:id="16">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Alex Conte, ‘Reflections and Challenges: Entering into the Second Cycle of the Universal</w:t>
      </w:r>
      <w:r w:rsidRPr="000F0E36">
        <w:rPr>
          <w:rFonts w:cs="Naskh News"/>
          <w:noProof w:val="0"/>
          <w:szCs w:val="22"/>
          <w:rtl/>
        </w:rPr>
        <w:t xml:space="preserve"> </w:t>
      </w:r>
      <w:r w:rsidRPr="000F0E36">
        <w:rPr>
          <w:rFonts w:cs="Naskh News"/>
          <w:szCs w:val="22"/>
        </w:rPr>
        <w:t>Periodic Review Mechanism’ (2011) 9 New Zealand Yearbook of International Law, p 187.</w:t>
      </w:r>
    </w:p>
  </w:endnote>
  <w:endnote w:id="17">
    <w:p w:rsidR="00384EBA" w:rsidRPr="000F0E36" w:rsidRDefault="00384EBA" w:rsidP="000F0E36">
      <w:pPr>
        <w:pStyle w:val="EndnoteText"/>
        <w:bidi w:val="0"/>
        <w:spacing w:before="60"/>
        <w:ind w:left="397" w:hanging="397"/>
        <w:jc w:val="both"/>
        <w:rPr>
          <w:rFonts w:cs="Naskh News"/>
          <w:szCs w:val="22"/>
        </w:rPr>
      </w:pPr>
      <w:r w:rsidRPr="000F0E36">
        <w:rPr>
          <w:rStyle w:val="EndnoteReference"/>
          <w:rFonts w:cs="Naskh News"/>
          <w:szCs w:val="22"/>
          <w:vertAlign w:val="baseline"/>
        </w:rPr>
        <w:endnoteRef/>
      </w:r>
      <w:r w:rsidRPr="000F0E36">
        <w:rPr>
          <w:rFonts w:cs="Naskh News"/>
          <w:szCs w:val="22"/>
        </w:rPr>
        <w:t xml:space="preserve"> See for example Purna Sen, Monica Vincent and Jade Cochran, Universal Periodic Review: Lessons, Hopes</w:t>
      </w:r>
    </w:p>
    <w:p w:rsidR="00000000" w:rsidRDefault="00384EBA" w:rsidP="000F0E36">
      <w:pPr>
        <w:pStyle w:val="EndnoteText"/>
        <w:bidi w:val="0"/>
        <w:spacing w:before="60"/>
        <w:ind w:left="397" w:hanging="397"/>
        <w:jc w:val="both"/>
      </w:pPr>
      <w:r w:rsidRPr="000F0E36">
        <w:rPr>
          <w:rFonts w:cs="Naskh News"/>
          <w:szCs w:val="22"/>
        </w:rPr>
        <w:t>and Expectations (Commonwealth Secretariat 2011) 7.</w:t>
      </w:r>
    </w:p>
  </w:endnote>
  <w:endnote w:id="18">
    <w:p w:rsidR="00384EBA" w:rsidRPr="000F0E36" w:rsidRDefault="00384EBA" w:rsidP="000F0E36">
      <w:pPr>
        <w:pStyle w:val="EndnoteText"/>
        <w:spacing w:before="60"/>
        <w:ind w:left="397" w:hanging="397"/>
        <w:jc w:val="both"/>
        <w:rPr>
          <w:rFonts w:cs="Naskh News"/>
          <w:noProof w:val="0"/>
          <w:szCs w:val="22"/>
          <w:rtl/>
          <w:lang w:bidi="ar-JO"/>
        </w:rPr>
      </w:pPr>
      <w:r w:rsidRPr="000F0E36">
        <w:rPr>
          <w:rStyle w:val="EndnoteReference"/>
          <w:rFonts w:cs="Naskh News"/>
          <w:szCs w:val="22"/>
          <w:vertAlign w:val="baseline"/>
        </w:rPr>
        <w:endnoteRef/>
      </w:r>
      <w:r w:rsidRPr="000F0E36">
        <w:rPr>
          <w:rFonts w:cs="Naskh News"/>
          <w:szCs w:val="22"/>
        </w:rPr>
        <w:t xml:space="preserve"> </w:t>
      </w:r>
      <w:r>
        <w:rPr>
          <w:rFonts w:cs="Naskh News"/>
          <w:noProof w:val="0"/>
          <w:szCs w:val="22"/>
          <w:rtl/>
          <w:lang w:bidi="ar-JO"/>
        </w:rPr>
        <w:t xml:space="preserve"> </w:t>
      </w:r>
      <w:r w:rsidRPr="000F0E36">
        <w:rPr>
          <w:rFonts w:cs="Naskh News"/>
          <w:noProof w:val="0"/>
          <w:szCs w:val="22"/>
          <w:rtl/>
          <w:lang w:bidi="ar-JO"/>
        </w:rPr>
        <w:t xml:space="preserve">انظر على سبيل المثال موقع المفوض السامي لحقوق الإنسان، الاستعراض الدوري الشامل. </w:t>
      </w:r>
    </w:p>
    <w:p w:rsidR="00000000" w:rsidRDefault="00384EBA" w:rsidP="000F0E36">
      <w:pPr>
        <w:pStyle w:val="EndnoteText"/>
        <w:bidi w:val="0"/>
        <w:spacing w:before="60"/>
        <w:ind w:left="397" w:hanging="397"/>
        <w:jc w:val="both"/>
      </w:pPr>
      <w:r w:rsidRPr="000F0E36">
        <w:rPr>
          <w:rFonts w:cs="Naskh News"/>
          <w:noProof w:val="0"/>
          <w:szCs w:val="22"/>
          <w:lang w:bidi="ar-JO"/>
        </w:rPr>
        <w:t xml:space="preserve">[https://www.ohchr.org/AR/HRBodies/UPR/Pages/BasicFacts.aspx], last visited 12 Sep 2019. </w:t>
      </w:r>
    </w:p>
  </w:endnote>
  <w:endnote w:id="19">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Cowell, Frederick (2018) Understanding the legal status of Universal Periodic Review recommendations, Cambridge International Law Journal 7 (1), p176</w:t>
      </w:r>
    </w:p>
  </w:endnote>
  <w:endnote w:id="20">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lang w:bidi="ar-JO"/>
        </w:rPr>
        <w:t>IBID., p177</w:t>
      </w:r>
    </w:p>
  </w:endnote>
  <w:endnote w:id="21">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Bertotti, Sara., Separate or inseparable? How discourse interpreting law and politics as separable categories shaped the formation of the UN Human Rights Council’s Universal Periodic Review. The International Journal of Human Rights, 2019.</w:t>
      </w:r>
    </w:p>
  </w:endnote>
  <w:endnote w:id="22">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International Law Commission, ‘Identification of Customary International Law’ (30 May 2016) UN doc A/CN.4/L.872.</w:t>
      </w:r>
    </w:p>
  </w:endnote>
  <w:endnote w:id="23">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hyperlink r:id="rId2" w:history="1">
        <w:r w:rsidRPr="000F0E36">
          <w:rPr>
            <w:rStyle w:val="Hyperlink"/>
            <w:rFonts w:cs="Naskh News"/>
            <w:szCs w:val="22"/>
          </w:rPr>
          <w:t>https://</w:t>
        </w:r>
        <w:bookmarkStart w:id="7" w:name="_Hlk20058438"/>
        <w:r w:rsidRPr="000F0E36">
          <w:rPr>
            <w:rStyle w:val="Hyperlink"/>
            <w:rFonts w:cs="Naskh News"/>
            <w:szCs w:val="22"/>
          </w:rPr>
          <w:t>www.upr-info.org/database</w:t>
        </w:r>
        <w:bookmarkEnd w:id="7"/>
        <w:r w:rsidRPr="000F0E36">
          <w:rPr>
            <w:rStyle w:val="Hyperlink"/>
            <w:rFonts w:cs="Naskh News"/>
            <w:szCs w:val="22"/>
          </w:rPr>
          <w:t>/</w:t>
        </w:r>
      </w:hyperlink>
      <w:r w:rsidRPr="000F0E36">
        <w:rPr>
          <w:rFonts w:cs="Naskh News"/>
          <w:szCs w:val="22"/>
        </w:rPr>
        <w:t xml:space="preserve"> last visited 20 Sep 2019. </w:t>
      </w:r>
    </w:p>
  </w:endnote>
  <w:endnote w:id="24">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Edward </w:t>
      </w:r>
      <w:bookmarkStart w:id="8" w:name="_Hlk20058479"/>
      <w:r w:rsidRPr="000F0E36">
        <w:rPr>
          <w:rFonts w:cs="Naskh News"/>
          <w:szCs w:val="22"/>
        </w:rPr>
        <w:t>McMahon</w:t>
      </w:r>
      <w:bookmarkEnd w:id="8"/>
      <w:r w:rsidRPr="000F0E36">
        <w:rPr>
          <w:rFonts w:cs="Naskh News"/>
          <w:szCs w:val="22"/>
        </w:rPr>
        <w:t xml:space="preserve">, UPR Action Category, UPR Info Data Base, October 2014, available on line, https://www.upr-info.org/database/files/Database_Action_Category.pdf , last visited 17 Sep 2019. </w:t>
      </w:r>
    </w:p>
  </w:endnote>
  <w:endnote w:id="25">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UPR Info Data Base, available on line https://www.upr-info.org/database/ last visited 17 Sep 2019.</w:t>
      </w:r>
    </w:p>
  </w:endnote>
  <w:endnote w:id="26">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UPR Info Data Base, available on line </w:t>
      </w:r>
      <w:hyperlink r:id="rId3" w:history="1">
        <w:r w:rsidRPr="000F0E36">
          <w:rPr>
            <w:rStyle w:val="Hyperlink"/>
            <w:rFonts w:cs="Naskh News"/>
            <w:szCs w:val="22"/>
          </w:rPr>
          <w:t>https://www.upr-info.org/database/</w:t>
        </w:r>
      </w:hyperlink>
      <w:r w:rsidRPr="000F0E36">
        <w:rPr>
          <w:rFonts w:cs="Naskh News"/>
          <w:szCs w:val="22"/>
        </w:rPr>
        <w:t xml:space="preserve"> last visited 17 Sep 2019.</w:t>
      </w:r>
    </w:p>
  </w:endnote>
  <w:endnote w:id="27">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rtl/>
        </w:rPr>
        <w:t>حامد سلطان: ‘‘القانون الدولي العام في وقت السلم’’، دار النهضة العربية، القاهرة، الطبعة الثانية، 1965، ص 207.</w:t>
      </w:r>
    </w:p>
  </w:endnote>
  <w:endnote w:id="28">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bookmarkStart w:id="9" w:name="_Hlk20058664"/>
      <w:r w:rsidRPr="000F0E36">
        <w:rPr>
          <w:rFonts w:cs="Naskh News"/>
          <w:szCs w:val="22"/>
        </w:rPr>
        <w:t>International Law Commission, UNILATERAL ACTS OF STATES, DOCUMENT A/CN.4/486 First report on unilateral acts of States, by Mr. Víctor Rodríguez Cedeño, Special Rapporteur, 5 March 1998, paragraphs 163 – 165.</w:t>
      </w:r>
      <w:bookmarkEnd w:id="9"/>
    </w:p>
  </w:endnote>
  <w:endnote w:id="29">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Svensson, Nathalie Lihuvud., The Universal Periodic Review: A study on the effectiveness of the United Nations Human Rights Council’s monitoring mechanism, Stockholm University, Faculty of Law, 2014, p 14</w:t>
      </w:r>
    </w:p>
  </w:endnote>
  <w:endnote w:id="30">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noProof w:val="0"/>
          <w:szCs w:val="22"/>
          <w:rtl/>
        </w:rPr>
        <w:t xml:space="preserve"> </w:t>
      </w:r>
      <w:r w:rsidRPr="000F0E36">
        <w:rPr>
          <w:rFonts w:cs="Naskh News"/>
          <w:noProof w:val="0"/>
          <w:szCs w:val="22"/>
          <w:rtl/>
          <w:lang w:bidi="ar-JO"/>
        </w:rPr>
        <w:t>علوان، محمد.، القانون الدولي العام: المقدمة والمصادر، دار وائل للنشر، الطبعة الثالثة، 2007، 465.</w:t>
      </w:r>
    </w:p>
  </w:endnote>
  <w:endnote w:id="31">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Freedman, Rosa., The United Nations Human Rights Council: A critique and early assessment, Routledge, New York, 2013, p 10</w:t>
      </w:r>
    </w:p>
  </w:endnote>
  <w:endnote w:id="32">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Svensson, Op. Cit., p 40</w:t>
      </w:r>
    </w:p>
  </w:endnote>
  <w:endnote w:id="33">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Abebe, M, Allehone, ‘Of Shaming and Bargaining: African States and the Universal Periodic Review of the United Nations Human Rights Council,’ in Human Rights Law Review, Vol. 9, Issue 9, 2009, p8</w:t>
      </w:r>
    </w:p>
  </w:endnote>
  <w:endnote w:id="34">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A/59/2005, Op. Cit., 21 March 2005, para 181.</w:t>
      </w:r>
    </w:p>
  </w:endnote>
  <w:endnote w:id="35">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Report of the Working Group of the Universal Periodic Review, Chad’, UN Doc. A/HRC/12/5, 5 May 2009, para. 54; Human Rights Council, Report of the Working Group of the Universal Periodic Review, Chad, UN Doc A/HRC/25/14, 29 October 2013, para. 102.</w:t>
      </w:r>
    </w:p>
  </w:endnote>
  <w:endnote w:id="36">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FIACAT, ‘Universal Periodic Review: An Ambivalent Exercise,’ Report and Recommendations. April 2008 – December 2009, p16, available on line </w:t>
      </w:r>
      <w:hyperlink r:id="rId4" w:history="1">
        <w:r w:rsidRPr="000F0E36">
          <w:rPr>
            <w:rStyle w:val="Hyperlink"/>
            <w:rFonts w:cs="Naskh News"/>
            <w:szCs w:val="22"/>
          </w:rPr>
          <w:t>https://www.upr-info.org/sites/default/files/general-document/pdf/-fiacat_ambivalent_exercise_2009_e.pdf</w:t>
        </w:r>
      </w:hyperlink>
      <w:r w:rsidRPr="000F0E36">
        <w:rPr>
          <w:rFonts w:cs="Naskh News"/>
          <w:szCs w:val="22"/>
        </w:rPr>
        <w:t xml:space="preserve"> last visited 17 Sep 2019.</w:t>
      </w:r>
    </w:p>
  </w:endnote>
  <w:endnote w:id="37">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lang w:bidi="ar-JO"/>
        </w:rPr>
        <w:t>IBID, p19</w:t>
      </w:r>
    </w:p>
  </w:endnote>
  <w:endnote w:id="38">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Seventh organizational meeting, 14 and 29 January 2013, Report of the Human Rights Council on its seventh, organizational meeting, A/HRC/OM/7/1, paragraphs 1-6.</w:t>
      </w:r>
    </w:p>
  </w:endnote>
  <w:endnote w:id="39">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UPR Info, Non-cooperation with the UPR: Paving the way, 18 Mar 2013, available online [https://www.upr-info.org/en/news/non-cooperation-upr-paving-way], last visited 12 Sep 2019.</w:t>
      </w:r>
    </w:p>
  </w:endnote>
  <w:endnote w:id="40">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bookmarkStart w:id="10" w:name="_Hlk20061303"/>
      <w:r w:rsidRPr="000F0E36">
        <w:rPr>
          <w:rFonts w:cs="Naskh News"/>
          <w:szCs w:val="22"/>
        </w:rPr>
        <w:t>Sameer, Rana., Review or Rhetoric? An Analysis of the United Nations Human Rights Council’s Universal Periodic Review, SIT Graduate Institute/SIT Study Abroad, SIT Digital Collections, Fall 2015, p 37</w:t>
      </w:r>
      <w:bookmarkEnd w:id="10"/>
    </w:p>
  </w:endnote>
  <w:endnote w:id="41">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See for example, ICJ Position Paper on the Review of the Human Rights Council, in anticipation of the commencement of the second session of the, Open-Ended Intergovernmental Working Group on the review of the work and functioning of the Human Rights Council, Geneva, 3 February 2011. </w:t>
      </w:r>
    </w:p>
  </w:endnote>
  <w:endnote w:id="42">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HRC Decision 17/119, Op. Cit., UN Doc</w:t>
      </w:r>
      <w:r w:rsidRPr="000F0E36">
        <w:rPr>
          <w:rFonts w:cs="Naskh News"/>
          <w:noProof w:val="0"/>
          <w:szCs w:val="22"/>
          <w:rtl/>
        </w:rPr>
        <w:t xml:space="preserve"> </w:t>
      </w:r>
      <w:r w:rsidRPr="000F0E36">
        <w:rPr>
          <w:rFonts w:cs="Naskh News"/>
          <w:szCs w:val="22"/>
        </w:rPr>
        <w:t>A/HRC/Dec/17/119.</w:t>
      </w:r>
    </w:p>
  </w:endnote>
  <w:endnote w:id="43">
    <w:p w:rsidR="00384EBA" w:rsidRPr="000F0E36" w:rsidRDefault="00384EBA" w:rsidP="000F0E36">
      <w:pPr>
        <w:pStyle w:val="EndnoteText"/>
        <w:bidi w:val="0"/>
        <w:spacing w:before="60"/>
        <w:ind w:left="397" w:hanging="397"/>
        <w:jc w:val="both"/>
        <w:rPr>
          <w:rFonts w:cs="Naskh News"/>
          <w:szCs w:val="22"/>
        </w:rPr>
      </w:pPr>
      <w:r w:rsidRPr="000F0E36">
        <w:rPr>
          <w:rStyle w:val="EndnoteReference"/>
          <w:rFonts w:cs="Naskh News"/>
          <w:szCs w:val="22"/>
          <w:vertAlign w:val="baseline"/>
        </w:rPr>
        <w:endnoteRef/>
      </w:r>
      <w:r w:rsidRPr="000F0E36">
        <w:rPr>
          <w:rFonts w:cs="Naskh News"/>
          <w:szCs w:val="22"/>
        </w:rPr>
        <w:t xml:space="preserve"> UNDP Moldova and the Office of the High Commissioner for Human Rights, ‘Draft Report, International</w:t>
      </w:r>
    </w:p>
    <w:p w:rsidR="00384EBA" w:rsidRPr="000F0E36" w:rsidRDefault="00384EBA" w:rsidP="000F0E36">
      <w:pPr>
        <w:pStyle w:val="EndnoteText"/>
        <w:bidi w:val="0"/>
        <w:spacing w:before="60"/>
        <w:ind w:left="397" w:hanging="397"/>
        <w:jc w:val="both"/>
        <w:rPr>
          <w:rFonts w:cs="Naskh News"/>
          <w:szCs w:val="22"/>
        </w:rPr>
      </w:pPr>
      <w:r w:rsidRPr="000F0E36">
        <w:rPr>
          <w:rFonts w:cs="Naskh News"/>
          <w:szCs w:val="22"/>
        </w:rPr>
        <w:t>Conference on Responding to the UPR Recommendations: Challenges, Innovation and Leadership, Chisinau’</w:t>
      </w:r>
    </w:p>
    <w:p w:rsidR="00000000" w:rsidRDefault="00384EBA" w:rsidP="000F0E36">
      <w:pPr>
        <w:pStyle w:val="EndnoteText"/>
        <w:bidi w:val="0"/>
        <w:spacing w:before="60"/>
        <w:ind w:left="397" w:hanging="397"/>
        <w:jc w:val="both"/>
      </w:pPr>
      <w:r w:rsidRPr="000F0E36">
        <w:rPr>
          <w:rFonts w:cs="Naskh News"/>
          <w:szCs w:val="22"/>
        </w:rPr>
        <w:t xml:space="preserve">(UN Development Program, 4–5 November 2011, available on line </w:t>
      </w:r>
      <w:hyperlink r:id="rId5" w:history="1">
        <w:r w:rsidRPr="000F0E36">
          <w:rPr>
            <w:rStyle w:val="Hyperlink"/>
            <w:rFonts w:cs="Naskh News"/>
            <w:szCs w:val="22"/>
          </w:rPr>
          <w:t>https://www.undp.org/content/dam/rbas/doc/DemGov/Draft_Responding%20to%20the%20UPR%20Recommendations_%20Challenges,%20Innovation%20and%20Leadership.pdf</w:t>
        </w:r>
      </w:hyperlink>
      <w:r w:rsidRPr="000F0E36">
        <w:rPr>
          <w:rFonts w:cs="Naskh News"/>
          <w:szCs w:val="22"/>
        </w:rPr>
        <w:t xml:space="preserve"> last visited 17 Sep 2019. </w:t>
      </w:r>
    </w:p>
  </w:endnote>
  <w:endnote w:id="44">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lang w:bidi="ar-JO"/>
        </w:rPr>
        <w:t xml:space="preserve">Statelessness and Human Rights, The Universal Periodic Review, Institute on Statelessness and Inclusion, 2017, p9. </w:t>
      </w:r>
    </w:p>
  </w:endnote>
  <w:endnote w:id="45">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Gujadhur, Subhas. and Limon, Marc., TOWARDS THE THIRD CYCLE OF THE UPR: STICK OR TWIST? Lessons learnt from the first ten years of the Universal Periodic Review, Universal Rights Group, July 2016, p6.</w:t>
      </w:r>
    </w:p>
  </w:endnote>
  <w:endnote w:id="46">
    <w:p w:rsidR="00384EBA" w:rsidRPr="000F0E36" w:rsidRDefault="00384EBA" w:rsidP="000F0E36">
      <w:pPr>
        <w:pStyle w:val="EndnoteText"/>
        <w:bidi w:val="0"/>
        <w:spacing w:before="60"/>
        <w:ind w:left="397" w:hanging="397"/>
        <w:jc w:val="both"/>
        <w:rPr>
          <w:rFonts w:cs="Naskh News"/>
          <w:noProof w:val="0"/>
          <w:szCs w:val="22"/>
          <w:rtl/>
          <w:lang w:bidi="ar-JO"/>
        </w:rPr>
      </w:pPr>
      <w:bookmarkStart w:id="11" w:name="_Hlk20066199"/>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rtl/>
          <w:lang w:bidi="ar-JO"/>
        </w:rPr>
        <w:t>شبكة المنظمات العربية غير الحكومية للتنمية</w:t>
      </w:r>
      <w:bookmarkEnd w:id="11"/>
      <w:r w:rsidRPr="000F0E36">
        <w:rPr>
          <w:rFonts w:cs="Naskh News"/>
          <w:noProof w:val="0"/>
          <w:szCs w:val="22"/>
          <w:rtl/>
          <w:lang w:bidi="ar-JO"/>
        </w:rPr>
        <w:t>، المراجعة الدورية الشاملة والمجتمع المدني: تجميع من أفضل الممارسات في العالم العربي، 2016، ص 14. متوفر عبر الانترنت على الموقع التالي:</w:t>
      </w:r>
    </w:p>
    <w:p w:rsidR="00000000" w:rsidRDefault="00384EBA" w:rsidP="000F0E36">
      <w:pPr>
        <w:pStyle w:val="EndnoteText"/>
        <w:bidi w:val="0"/>
        <w:spacing w:before="60"/>
        <w:ind w:left="397" w:hanging="397"/>
        <w:jc w:val="both"/>
      </w:pPr>
      <w:hyperlink r:id="rId6" w:history="1">
        <w:r w:rsidRPr="000F0E36">
          <w:rPr>
            <w:rStyle w:val="Hyperlink"/>
            <w:rFonts w:cs="Naskh News"/>
            <w:noProof w:val="0"/>
            <w:szCs w:val="22"/>
            <w:lang w:bidi="ar-JO"/>
          </w:rPr>
          <w:t>http://www.annd.org/data/item/pdf/375.pdf</w:t>
        </w:r>
      </w:hyperlink>
      <w:r w:rsidRPr="000F0E36">
        <w:rPr>
          <w:rFonts w:cs="Naskh News"/>
          <w:noProof w:val="0"/>
          <w:szCs w:val="22"/>
          <w:lang w:bidi="ar-JO"/>
        </w:rPr>
        <w:t xml:space="preserve"> last visited 19 Sep 2019. </w:t>
      </w:r>
    </w:p>
  </w:endnote>
  <w:endnote w:id="47">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https://www.upr-info.org/database/ last visited 20 Sep 2019</w:t>
      </w:r>
    </w:p>
  </w:endnote>
  <w:endnote w:id="48">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Fortieth session, 25 February–22 March 2019, Universal periodic review, Report of the Working Group on the Universal Periodic, Jordan, (A/HRC/40/10), 7 January 2019, paragraph 137.</w:t>
      </w:r>
    </w:p>
  </w:endnote>
  <w:endnote w:id="49">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Working Group on the Universal Periodic Review, Thirty-first session, 5-16 November 2018, Summary of Stakeholders’ submissions on Jordan, Report of the Office of the United Nations High Commissioner for Human Rights (A/HRC/WG.6/31/JOR/3), 24 August 2018.</w:t>
      </w:r>
    </w:p>
  </w:endnote>
  <w:endnote w:id="50">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rtl/>
          <w:lang w:bidi="ar-JO"/>
        </w:rPr>
        <w:t>المركز الوطني لحقوق الانسان، التقرير السنوي الرابع عشر لحالة حقوق الإنسان في المملكة الأردنية الهاشمية لعام 1439 ه – 2017 م</w:t>
      </w:r>
    </w:p>
  </w:endnote>
  <w:endnote w:id="51">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noProof w:val="0"/>
          <w:szCs w:val="22"/>
          <w:rtl/>
        </w:rPr>
        <w:t xml:space="preserve"> </w:t>
      </w:r>
      <w:r w:rsidRPr="000F0E36">
        <w:rPr>
          <w:rFonts w:cs="Naskh News"/>
          <w:noProof w:val="0"/>
          <w:szCs w:val="22"/>
          <w:rtl/>
          <w:lang w:bidi="ar-JO"/>
        </w:rPr>
        <w:t>اللجنة الوطنية الأردنية لشؤون المرأة، قائمة بالمطالب التشريعية، 2017.</w:t>
      </w:r>
    </w:p>
  </w:endnote>
  <w:endnote w:id="52">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rtl/>
          <w:lang w:bidi="ar-JO"/>
        </w:rPr>
        <w:t>المجلس الأعلى للسكان، دراسة زواج القاصرات في الأردن، عمان، 2017، ص 89.</w:t>
      </w:r>
    </w:p>
  </w:endnote>
  <w:endnote w:id="53">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rtl/>
        </w:rPr>
        <w:t>منظمة هيومن رايتس واتش، "بس بد إبني يعيش مثل باقي الأردنية": معاملة أبناء الأردنيات غير المواطنين، نيسان 2018، ص1.</w:t>
      </w:r>
    </w:p>
  </w:endnote>
  <w:endnote w:id="54">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A/HRC/40/10, Op. Cit., paragraph </w:t>
      </w:r>
      <w:r w:rsidRPr="000F0E36">
        <w:rPr>
          <w:rFonts w:cs="Naskh News"/>
          <w:noProof w:val="0"/>
          <w:szCs w:val="22"/>
          <w:rtl/>
        </w:rPr>
        <w:t>64</w:t>
      </w:r>
      <w:r w:rsidRPr="000F0E36">
        <w:rPr>
          <w:rFonts w:cs="Naskh News"/>
          <w:szCs w:val="22"/>
        </w:rPr>
        <w:t>.</w:t>
      </w:r>
    </w:p>
  </w:endnote>
  <w:endnote w:id="55">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Twenty-fifth session, Universal periodic review, Report of the Working Group on the Universal Periodic Review, Jordan, (A/HRC/25/9), 6 January 2014, paragraph 118.56.</w:t>
      </w:r>
    </w:p>
  </w:endnote>
  <w:endnote w:id="56">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lang w:bidi="ar-JO"/>
        </w:rPr>
        <w:t xml:space="preserve">IBID., paragraphs 1, 2 &amp; 11. </w:t>
      </w:r>
    </w:p>
  </w:endnote>
  <w:endnote w:id="57">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lang w:bidi="ar-JO"/>
        </w:rPr>
        <w:t>IBID., paragraphs 8 &amp; 49.</w:t>
      </w:r>
    </w:p>
  </w:endnote>
  <w:endnote w:id="58">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IBID., paragraphs 24, 50 &amp; 98</w:t>
      </w:r>
    </w:p>
  </w:endnote>
  <w:endnote w:id="59">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IBID., paragraphs 7, 10 &amp; 110</w:t>
      </w:r>
    </w:p>
  </w:endnote>
  <w:endnote w:id="60">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noProof w:val="0"/>
          <w:szCs w:val="22"/>
          <w:rtl/>
        </w:rPr>
        <w:t xml:space="preserve"> </w:t>
      </w:r>
      <w:r w:rsidRPr="000F0E36">
        <w:rPr>
          <w:rFonts w:cs="Naskh News"/>
          <w:noProof w:val="0"/>
          <w:szCs w:val="22"/>
          <w:rtl/>
          <w:lang w:bidi="ar-JO"/>
        </w:rPr>
        <w:t>التعميم رقم 1/11/18/880 الصادر بتاريخ 8 كانون الثاني 2017</w:t>
      </w:r>
    </w:p>
  </w:endnote>
  <w:endnote w:id="61">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r w:rsidRPr="000F0E36">
        <w:rPr>
          <w:rFonts w:cs="Naskh News"/>
          <w:noProof w:val="0"/>
          <w:szCs w:val="22"/>
          <w:rtl/>
          <w:lang w:bidi="ar-JO"/>
        </w:rPr>
        <w:t>التعميم رقم 1/11/18/ 13098 الصادر بتاريخ 15 نيسان 2014</w:t>
      </w:r>
    </w:p>
  </w:endnote>
  <w:endnote w:id="62">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Working Group on the Universal Periodic Review, thirty-first session, 5–16 November 2018, National report submitted in accordance with paragraph 15 (a) of the annex to Human Rights, Council resolution 5/1, Jordan, (A/HRC/WG.6/31/JOR/1), 23 August 2018, paragraphs 3-4.</w:t>
      </w:r>
    </w:p>
  </w:endnote>
  <w:endnote w:id="63">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w:t>
      </w:r>
      <w:hyperlink r:id="rId7" w:history="1">
        <w:r w:rsidRPr="000F0E36">
          <w:rPr>
            <w:rStyle w:val="Hyperlink"/>
            <w:rFonts w:cs="Naskh News"/>
            <w:szCs w:val="22"/>
          </w:rPr>
          <w:t>http://www.pm.gov.jo/content/1525943078</w:t>
        </w:r>
      </w:hyperlink>
      <w:r w:rsidRPr="000F0E36">
        <w:rPr>
          <w:rFonts w:cs="Naskh News"/>
          <w:szCs w:val="22"/>
        </w:rPr>
        <w:t xml:space="preserve"> last visited 20 Sep 2019. </w:t>
      </w:r>
    </w:p>
  </w:endnote>
  <w:endnote w:id="64">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COMMITTEE ON ECONOMIC, SOCIAL AND CULTURAL RIGHTS, CONSIDERATION OF REPORTS SUBMITTED BY STATES PARTIES UNDER ARTICLES 16 AND 17 OF THE COVENANT, concluding observations of the Committee on Economic, Social and Cultural Rights, Jordan, (E/C.12/1/Add.46), 1 September 2000.</w:t>
      </w:r>
    </w:p>
  </w:endnote>
  <w:endnote w:id="65">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Working Group on the Universal Periodic Review, thirty-first session, 5–16 November 2018, National report submitted in accordance with paragraph 15 (a) of the annex to Human Rights, Council resolution 5/1, Jordan, (A/HRC/WG.6/31/JOR/1), 23 August 2018, paragraph 5. </w:t>
      </w:r>
    </w:p>
  </w:endnote>
  <w:endnote w:id="66">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Twenty-fifth session, Universal periodic review Report of the Working Group on the Universal Periodic Review Jordan, (A/HRC/25/9), 6 January 2014, paragraph 118.64.</w:t>
      </w:r>
    </w:p>
  </w:endnote>
  <w:endnote w:id="67">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Style w:val="EndnoteReference"/>
          <w:rFonts w:cs="Naskh News"/>
          <w:szCs w:val="22"/>
          <w:vertAlign w:val="baseline"/>
        </w:rPr>
        <w:endnoteRef/>
      </w:r>
      <w:r w:rsidRPr="000F0E36">
        <w:rPr>
          <w:rFonts w:cs="Naskh News"/>
          <w:szCs w:val="22"/>
        </w:rPr>
        <w:t xml:space="preserve"> IBID., paragraphs 118.4, 118.67, 118.71</w:t>
      </w:r>
    </w:p>
  </w:endnote>
  <w:endnote w:id="68">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Human Rights Council, Working Group on the Universal Periodic Review, Thirty-first session, 5-16 November 2018, Summary of Stakeholders’ submissions on Jordan, Report of the Office of the United Nations High Commissioner for Human Rights, (A/HRC/WG.6/31/JOR/3), 24 August 2018, paragraph 28.</w:t>
      </w:r>
    </w:p>
  </w:endnote>
  <w:endnote w:id="69">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IBID, paragraph 27.</w:t>
      </w:r>
    </w:p>
  </w:endnote>
  <w:endnote w:id="70">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IBID, paragraph 26.</w:t>
      </w:r>
    </w:p>
  </w:endnote>
  <w:endnote w:id="71">
    <w:p w:rsidR="00000000" w:rsidRDefault="00384EBA" w:rsidP="000F0E36">
      <w:pPr>
        <w:pStyle w:val="EndnoteText"/>
        <w:bidi w:val="0"/>
        <w:spacing w:before="60"/>
        <w:ind w:left="397" w:hanging="397"/>
        <w:jc w:val="both"/>
      </w:pPr>
      <w:r w:rsidRPr="000F0E36">
        <w:rPr>
          <w:rStyle w:val="EndnoteReference"/>
          <w:rFonts w:cs="Naskh News"/>
          <w:szCs w:val="22"/>
          <w:vertAlign w:val="baseline"/>
        </w:rPr>
        <w:endnoteRef/>
      </w:r>
      <w:r w:rsidRPr="000F0E36">
        <w:rPr>
          <w:rFonts w:cs="Naskh News"/>
          <w:szCs w:val="22"/>
        </w:rPr>
        <w:t xml:space="preserve"> IBID, paragraph 12.</w:t>
      </w:r>
    </w:p>
  </w:endnote>
  <w:endnote w:id="72">
    <w:p w:rsidR="00384EBA" w:rsidRPr="000F0E36" w:rsidRDefault="00384EBA" w:rsidP="000F0E36">
      <w:pPr>
        <w:pStyle w:val="EndnoteText"/>
        <w:bidi w:val="0"/>
        <w:spacing w:before="60"/>
        <w:ind w:left="397" w:hanging="397"/>
        <w:jc w:val="both"/>
        <w:rPr>
          <w:rFonts w:cs="Naskh News"/>
          <w:noProof w:val="0"/>
          <w:szCs w:val="22"/>
          <w:rtl/>
        </w:rPr>
      </w:pPr>
      <w:r w:rsidRPr="000F0E36">
        <w:rPr>
          <w:rStyle w:val="EndnoteReference"/>
          <w:rFonts w:cs="Naskh News"/>
          <w:szCs w:val="22"/>
          <w:vertAlign w:val="baseline"/>
        </w:rPr>
        <w:endnoteRef/>
      </w:r>
      <w:r w:rsidRPr="000F0E36">
        <w:rPr>
          <w:rFonts w:cs="Naskh News"/>
          <w:szCs w:val="22"/>
        </w:rPr>
        <w:t xml:space="preserve"> IBID, paragraph 18.</w:t>
      </w:r>
    </w:p>
    <w:p w:rsidR="00721DF8" w:rsidRDefault="00721DF8" w:rsidP="000F0E36">
      <w:pPr>
        <w:spacing w:before="120"/>
        <w:ind w:left="397" w:hanging="397"/>
        <w:jc w:val="both"/>
        <w:rPr>
          <w:rFonts w:cs="Naskh News"/>
          <w:b/>
          <w:bCs/>
          <w:noProof w:val="0"/>
          <w:sz w:val="22"/>
          <w:szCs w:val="24"/>
          <w:rtl/>
          <w:lang w:bidi="ar-JO"/>
        </w:rPr>
      </w:pPr>
    </w:p>
    <w:p w:rsidR="00721DF8" w:rsidRDefault="00721DF8" w:rsidP="000F0E36">
      <w:pPr>
        <w:spacing w:before="120"/>
        <w:ind w:left="397" w:hanging="397"/>
        <w:jc w:val="both"/>
        <w:rPr>
          <w:rFonts w:cs="Naskh News"/>
          <w:b/>
          <w:bCs/>
          <w:noProof w:val="0"/>
          <w:sz w:val="22"/>
          <w:szCs w:val="24"/>
          <w:rtl/>
          <w:lang w:bidi="ar-JO"/>
        </w:rPr>
      </w:pPr>
    </w:p>
    <w:p w:rsidR="00721DF8" w:rsidRDefault="00721DF8" w:rsidP="000F0E36">
      <w:pPr>
        <w:spacing w:before="120"/>
        <w:ind w:left="397" w:hanging="397"/>
        <w:jc w:val="both"/>
        <w:rPr>
          <w:rFonts w:cs="Naskh News"/>
          <w:b/>
          <w:bCs/>
          <w:noProof w:val="0"/>
          <w:sz w:val="22"/>
          <w:szCs w:val="24"/>
          <w:rtl/>
          <w:lang w:bidi="ar-JO"/>
        </w:rPr>
      </w:pPr>
    </w:p>
    <w:p w:rsidR="00384EBA" w:rsidRPr="000F0E36" w:rsidRDefault="00384EBA" w:rsidP="000F0E36">
      <w:pPr>
        <w:spacing w:before="120"/>
        <w:ind w:left="397" w:hanging="397"/>
        <w:jc w:val="both"/>
        <w:rPr>
          <w:rFonts w:cs="Naskh News"/>
          <w:b/>
          <w:bCs/>
          <w:noProof w:val="0"/>
          <w:sz w:val="22"/>
          <w:szCs w:val="24"/>
          <w:rtl/>
          <w:lang w:bidi="ar-JO"/>
        </w:rPr>
      </w:pPr>
      <w:r w:rsidRPr="000F0E36">
        <w:rPr>
          <w:rFonts w:cs="Naskh News"/>
          <w:b/>
          <w:bCs/>
          <w:noProof w:val="0"/>
          <w:sz w:val="22"/>
          <w:szCs w:val="24"/>
          <w:rtl/>
          <w:lang w:bidi="ar-JO"/>
        </w:rPr>
        <w:t>قائمة المصادر والمراجع:</w:t>
      </w:r>
    </w:p>
    <w:p w:rsidR="00384EBA" w:rsidRPr="000F0E36" w:rsidRDefault="00384EBA" w:rsidP="000F0E36">
      <w:pPr>
        <w:spacing w:before="120"/>
        <w:ind w:left="397" w:hanging="397"/>
        <w:jc w:val="both"/>
        <w:rPr>
          <w:rFonts w:cs="Naskh News"/>
          <w:b/>
          <w:bCs/>
          <w:noProof w:val="0"/>
          <w:sz w:val="22"/>
          <w:szCs w:val="24"/>
          <w:rtl/>
          <w:lang w:bidi="ar-JO"/>
        </w:rPr>
      </w:pPr>
      <w:r w:rsidRPr="000F0E36">
        <w:rPr>
          <w:rFonts w:cs="Naskh News"/>
          <w:b/>
          <w:bCs/>
          <w:noProof w:val="0"/>
          <w:sz w:val="22"/>
          <w:szCs w:val="24"/>
          <w:rtl/>
          <w:lang w:bidi="ar-JO"/>
        </w:rPr>
        <w:t>أولا: المراجع باللغة العربية:</w:t>
      </w:r>
    </w:p>
    <w:p w:rsidR="00384EBA" w:rsidRPr="000F0E36" w:rsidRDefault="00384EBA" w:rsidP="00384EBA">
      <w:pPr>
        <w:pStyle w:val="ListParagraph"/>
        <w:spacing w:before="120" w:after="0" w:line="240" w:lineRule="auto"/>
        <w:ind w:left="0"/>
        <w:jc w:val="both"/>
        <w:rPr>
          <w:rFonts w:ascii="Times New Roman" w:hAnsi="Times New Roman" w:cs="Naskh News"/>
          <w:szCs w:val="24"/>
          <w:rtl/>
          <w:lang w:bidi="ar-JO"/>
        </w:rPr>
      </w:pPr>
      <w:r w:rsidRPr="00384EBA">
        <w:rPr>
          <w:rFonts w:ascii="Times New Roman" w:hAnsi="Times New Roman" w:cs="Naskh News"/>
          <w:b/>
          <w:bCs/>
          <w:szCs w:val="24"/>
          <w:rtl/>
          <w:lang w:bidi="ar-JO"/>
        </w:rPr>
        <w:t>تعميم رئاسة الوزراء</w:t>
      </w:r>
      <w:r>
        <w:rPr>
          <w:rFonts w:ascii="Times New Roman" w:hAnsi="Times New Roman" w:cs="Naskh News"/>
          <w:szCs w:val="24"/>
          <w:rtl/>
          <w:lang w:bidi="ar-JO"/>
        </w:rPr>
        <w:t>.</w:t>
      </w:r>
      <w:r w:rsidRPr="00384EBA">
        <w:rPr>
          <w:rFonts w:ascii="Times New Roman" w:hAnsi="Times New Roman" w:cs="Naskh News"/>
          <w:szCs w:val="24"/>
          <w:rtl/>
          <w:lang w:bidi="ar-JO"/>
        </w:rPr>
        <w:t xml:space="preserve"> </w:t>
      </w:r>
      <w:r>
        <w:rPr>
          <w:rFonts w:ascii="Times New Roman" w:hAnsi="Times New Roman" w:cs="Naskh News"/>
          <w:szCs w:val="24"/>
          <w:rtl/>
          <w:lang w:bidi="ar-JO"/>
        </w:rPr>
        <w:t>(</w:t>
      </w:r>
      <w:r w:rsidRPr="000F0E36">
        <w:rPr>
          <w:rFonts w:ascii="Times New Roman" w:hAnsi="Times New Roman" w:cs="Naskh News"/>
          <w:szCs w:val="24"/>
          <w:rtl/>
          <w:lang w:bidi="ar-JO"/>
        </w:rPr>
        <w:t>2014</w:t>
      </w:r>
      <w:r>
        <w:rPr>
          <w:rFonts w:ascii="Times New Roman" w:hAnsi="Times New Roman" w:cs="Naskh News"/>
          <w:szCs w:val="24"/>
          <w:rtl/>
          <w:lang w:bidi="ar-JO"/>
        </w:rPr>
        <w:t xml:space="preserve">). </w:t>
      </w:r>
      <w:r w:rsidRPr="000F0E36">
        <w:rPr>
          <w:rFonts w:ascii="Times New Roman" w:hAnsi="Times New Roman" w:cs="Naskh News"/>
          <w:szCs w:val="24"/>
          <w:rtl/>
          <w:lang w:bidi="ar-JO"/>
        </w:rPr>
        <w:t>رقم 1/11/1</w:t>
      </w:r>
      <w:r>
        <w:rPr>
          <w:rFonts w:ascii="Times New Roman" w:hAnsi="Times New Roman" w:cs="Naskh News"/>
          <w:szCs w:val="24"/>
          <w:rtl/>
          <w:lang w:bidi="ar-JO"/>
        </w:rPr>
        <w:t>8/ 13098 الصادر بتاريخ 15 نيسان.</w:t>
      </w:r>
    </w:p>
    <w:p w:rsidR="00384EBA" w:rsidRPr="00384EBA" w:rsidRDefault="00384EBA" w:rsidP="00384EBA">
      <w:pPr>
        <w:pStyle w:val="ListParagraph"/>
        <w:spacing w:before="120" w:after="0" w:line="240" w:lineRule="auto"/>
        <w:ind w:left="397" w:hanging="397"/>
        <w:jc w:val="both"/>
        <w:rPr>
          <w:rFonts w:ascii="Times New Roman" w:hAnsi="Times New Roman" w:cs="Naskh News"/>
          <w:b/>
          <w:bCs/>
          <w:szCs w:val="24"/>
          <w:rtl/>
          <w:lang w:bidi="ar-JO"/>
        </w:rPr>
      </w:pPr>
      <w:r w:rsidRPr="00384EBA">
        <w:rPr>
          <w:rFonts w:ascii="Times New Roman" w:hAnsi="Times New Roman" w:cs="Naskh News"/>
          <w:b/>
          <w:bCs/>
          <w:szCs w:val="24"/>
          <w:rtl/>
          <w:lang w:bidi="ar-JO"/>
        </w:rPr>
        <w:t>تعميم رئاسة الوزراء</w:t>
      </w:r>
      <w:r>
        <w:rPr>
          <w:rFonts w:ascii="Times New Roman" w:hAnsi="Times New Roman" w:cs="Naskh News"/>
          <w:szCs w:val="24"/>
          <w:rtl/>
          <w:lang w:bidi="ar-JO"/>
        </w:rPr>
        <w:t>.</w:t>
      </w:r>
      <w:r w:rsidRPr="00384EBA">
        <w:rPr>
          <w:rFonts w:ascii="Times New Roman" w:hAnsi="Times New Roman" w:cs="Naskh News"/>
          <w:szCs w:val="24"/>
          <w:rtl/>
          <w:lang w:bidi="ar-JO"/>
        </w:rPr>
        <w:t xml:space="preserve"> </w:t>
      </w:r>
      <w:r>
        <w:rPr>
          <w:rFonts w:ascii="Times New Roman" w:hAnsi="Times New Roman" w:cs="Naskh News"/>
          <w:szCs w:val="24"/>
          <w:rtl/>
          <w:lang w:bidi="ar-JO"/>
        </w:rPr>
        <w:t>(</w:t>
      </w:r>
      <w:r w:rsidRPr="000F0E36">
        <w:rPr>
          <w:rFonts w:ascii="Times New Roman" w:hAnsi="Times New Roman" w:cs="Naskh News"/>
          <w:szCs w:val="24"/>
          <w:rtl/>
          <w:lang w:bidi="ar-JO"/>
        </w:rPr>
        <w:t>2017</w:t>
      </w:r>
      <w:r>
        <w:rPr>
          <w:rFonts w:ascii="Times New Roman" w:hAnsi="Times New Roman" w:cs="Naskh News"/>
          <w:szCs w:val="24"/>
          <w:rtl/>
          <w:lang w:bidi="ar-JO"/>
        </w:rPr>
        <w:t xml:space="preserve">). </w:t>
      </w:r>
      <w:r w:rsidRPr="000F0E36">
        <w:rPr>
          <w:rFonts w:ascii="Times New Roman" w:hAnsi="Times New Roman" w:cs="Naskh News"/>
          <w:szCs w:val="24"/>
          <w:rtl/>
          <w:lang w:bidi="ar-JO"/>
        </w:rPr>
        <w:t>رقم 1/11/18/880 الصادر بتاريخ 8 كانون الثاني</w:t>
      </w:r>
      <w:r>
        <w:rPr>
          <w:rFonts w:ascii="Times New Roman" w:hAnsi="Times New Roman" w:cs="Naskh News"/>
          <w:szCs w:val="24"/>
          <w:rtl/>
          <w:lang w:bidi="ar-JO"/>
        </w:rPr>
        <w:t>.</w:t>
      </w:r>
      <w:r w:rsidRPr="000F0E36">
        <w:rPr>
          <w:rFonts w:ascii="Times New Roman" w:hAnsi="Times New Roman" w:cs="Naskh News"/>
          <w:szCs w:val="24"/>
          <w:rtl/>
          <w:lang w:bidi="ar-JO"/>
        </w:rPr>
        <w:t xml:space="preserve"> </w:t>
      </w:r>
    </w:p>
    <w:p w:rsidR="00384EBA" w:rsidRPr="000F0E36" w:rsidRDefault="00384EBA" w:rsidP="00384EBA">
      <w:pPr>
        <w:pStyle w:val="ListParagraph"/>
        <w:spacing w:before="120" w:after="0" w:line="240" w:lineRule="auto"/>
        <w:ind w:left="397" w:hanging="397"/>
        <w:jc w:val="both"/>
        <w:rPr>
          <w:rFonts w:ascii="Times New Roman" w:hAnsi="Times New Roman" w:cs="Naskh News"/>
          <w:szCs w:val="24"/>
          <w:rtl/>
          <w:lang w:bidi="ar-JO"/>
        </w:rPr>
      </w:pPr>
      <w:r w:rsidRPr="000F0E36">
        <w:rPr>
          <w:rFonts w:ascii="Times New Roman" w:hAnsi="Times New Roman" w:cs="Naskh News"/>
          <w:szCs w:val="24"/>
          <w:rtl/>
          <w:lang w:bidi="ar-JO"/>
        </w:rPr>
        <w:t xml:space="preserve">سلطان، حامد. </w:t>
      </w:r>
      <w:r>
        <w:rPr>
          <w:rFonts w:ascii="Times New Roman" w:hAnsi="Times New Roman" w:cs="Naskh News"/>
          <w:szCs w:val="24"/>
          <w:rtl/>
          <w:lang w:bidi="ar-JO"/>
        </w:rPr>
        <w:t>(</w:t>
      </w:r>
      <w:r w:rsidRPr="000F0E36">
        <w:rPr>
          <w:rFonts w:ascii="Times New Roman" w:hAnsi="Times New Roman" w:cs="Naskh News"/>
          <w:szCs w:val="24"/>
          <w:rtl/>
          <w:lang w:bidi="ar-JO"/>
        </w:rPr>
        <w:t>1965</w:t>
      </w:r>
      <w:r>
        <w:rPr>
          <w:rFonts w:ascii="Times New Roman" w:hAnsi="Times New Roman" w:cs="Naskh News"/>
          <w:szCs w:val="24"/>
          <w:rtl/>
          <w:lang w:bidi="ar-JO"/>
        </w:rPr>
        <w:t xml:space="preserve">). </w:t>
      </w:r>
      <w:r w:rsidRPr="00384EBA">
        <w:rPr>
          <w:rFonts w:ascii="Times New Roman" w:hAnsi="Times New Roman" w:cs="Naskh News"/>
          <w:b/>
          <w:bCs/>
          <w:szCs w:val="24"/>
          <w:rtl/>
          <w:lang w:bidi="ar-JO"/>
        </w:rPr>
        <w:t>القانون الدولي العام في وقت السلم</w:t>
      </w:r>
      <w:r w:rsidRPr="000F0E36">
        <w:rPr>
          <w:rFonts w:ascii="Times New Roman" w:hAnsi="Times New Roman" w:cs="Naskh News"/>
          <w:szCs w:val="24"/>
          <w:rtl/>
          <w:lang w:bidi="ar-JO"/>
        </w:rPr>
        <w:t>، دار النهضة العربية، القاهرة، الطبعة الثانية.</w:t>
      </w:r>
    </w:p>
    <w:p w:rsidR="00384EBA" w:rsidRPr="00EA25EE" w:rsidRDefault="00384EBA" w:rsidP="00384EBA">
      <w:pPr>
        <w:pStyle w:val="ListParagraph"/>
        <w:spacing w:before="120" w:after="0" w:line="240" w:lineRule="auto"/>
        <w:ind w:left="397" w:hanging="397"/>
        <w:jc w:val="both"/>
        <w:rPr>
          <w:rFonts w:ascii="Times New Roman" w:hAnsi="Times New Roman" w:cs="Naskh News"/>
          <w:szCs w:val="24"/>
          <w:rtl/>
          <w:lang w:bidi="ar-JO"/>
        </w:rPr>
      </w:pPr>
      <w:r w:rsidRPr="00EA25EE">
        <w:rPr>
          <w:rFonts w:ascii="Times New Roman" w:hAnsi="Times New Roman" w:cs="Naskh News"/>
          <w:szCs w:val="24"/>
          <w:rtl/>
          <w:lang w:bidi="ar-JO"/>
        </w:rPr>
        <w:t>شبكة المنظم</w:t>
      </w:r>
      <w:r>
        <w:rPr>
          <w:rFonts w:ascii="Times New Roman" w:hAnsi="Times New Roman" w:cs="Naskh News"/>
          <w:szCs w:val="24"/>
          <w:rtl/>
          <w:lang w:bidi="ar-JO"/>
        </w:rPr>
        <w:t>ات العربية غير الحكومية للتنمية.</w:t>
      </w:r>
      <w:r w:rsidRPr="00EA25EE">
        <w:rPr>
          <w:rFonts w:ascii="Times New Roman" w:hAnsi="Times New Roman" w:cs="Naskh News"/>
          <w:szCs w:val="24"/>
          <w:rtl/>
          <w:lang w:bidi="ar-JO"/>
        </w:rPr>
        <w:t xml:space="preserve"> </w:t>
      </w:r>
      <w:r>
        <w:rPr>
          <w:rFonts w:ascii="Times New Roman" w:hAnsi="Times New Roman" w:cs="Naskh News"/>
          <w:szCs w:val="24"/>
          <w:rtl/>
          <w:lang w:bidi="ar-JO"/>
        </w:rPr>
        <w:t>(</w:t>
      </w:r>
      <w:r w:rsidRPr="00EA25EE">
        <w:rPr>
          <w:rFonts w:ascii="Times New Roman" w:hAnsi="Times New Roman" w:cs="Naskh News"/>
          <w:szCs w:val="24"/>
          <w:rtl/>
          <w:lang w:bidi="ar-JO"/>
        </w:rPr>
        <w:t>2016</w:t>
      </w:r>
      <w:r>
        <w:rPr>
          <w:rFonts w:ascii="Times New Roman" w:hAnsi="Times New Roman" w:cs="Naskh News"/>
          <w:szCs w:val="24"/>
          <w:rtl/>
          <w:lang w:bidi="ar-JO"/>
        </w:rPr>
        <w:t xml:space="preserve">). </w:t>
      </w:r>
      <w:r w:rsidRPr="00384EBA">
        <w:rPr>
          <w:rFonts w:ascii="Times New Roman" w:hAnsi="Times New Roman" w:cs="Naskh News"/>
          <w:b/>
          <w:bCs/>
          <w:szCs w:val="24"/>
          <w:rtl/>
          <w:lang w:bidi="ar-JO"/>
        </w:rPr>
        <w:t>المراجعة الدورية الشاملة والمجتمع المدني: تجميع من أفضل الممارسات في العالم العربي</w:t>
      </w:r>
      <w:r w:rsidRPr="00EA25EE">
        <w:rPr>
          <w:rFonts w:ascii="Times New Roman" w:hAnsi="Times New Roman" w:cs="Naskh News"/>
          <w:szCs w:val="24"/>
          <w:rtl/>
          <w:lang w:bidi="ar-JO"/>
        </w:rPr>
        <w:t>، متوفر عبر الانترنت على الموقع التالي:</w:t>
      </w:r>
      <w:r>
        <w:rPr>
          <w:rFonts w:ascii="Times New Roman" w:hAnsi="Times New Roman" w:cs="Naskh News"/>
          <w:szCs w:val="24"/>
          <w:rtl/>
          <w:lang w:bidi="ar-JO"/>
        </w:rPr>
        <w:t xml:space="preserve"> </w:t>
      </w:r>
      <w:r w:rsidRPr="00EA25EE">
        <w:rPr>
          <w:rFonts w:ascii="Times New Roman" w:hAnsi="Times New Roman" w:cs="Naskh News"/>
          <w:szCs w:val="24"/>
          <w:lang w:bidi="ar-JO"/>
        </w:rPr>
        <w:t xml:space="preserve">http://www.annd.org/data/item/pdf/375.pdf last visited 19 Sep 2019 </w:t>
      </w:r>
    </w:p>
    <w:p w:rsidR="00384EBA" w:rsidRPr="000F0E36" w:rsidRDefault="00384EBA" w:rsidP="00384EBA">
      <w:pPr>
        <w:pStyle w:val="ListParagraph"/>
        <w:spacing w:before="120" w:after="0" w:line="240" w:lineRule="auto"/>
        <w:ind w:left="397" w:hanging="397"/>
        <w:jc w:val="both"/>
        <w:rPr>
          <w:rFonts w:ascii="Times New Roman" w:hAnsi="Times New Roman" w:cs="Naskh News"/>
          <w:szCs w:val="24"/>
          <w:rtl/>
          <w:lang w:bidi="ar-JO"/>
        </w:rPr>
      </w:pPr>
      <w:r w:rsidRPr="000F0E36">
        <w:rPr>
          <w:rFonts w:ascii="Times New Roman" w:hAnsi="Times New Roman" w:cs="Naskh News"/>
          <w:szCs w:val="24"/>
          <w:rtl/>
          <w:lang w:bidi="ar-JO"/>
        </w:rPr>
        <w:t xml:space="preserve">علوان، محمد يوسف. </w:t>
      </w:r>
      <w:r>
        <w:rPr>
          <w:rFonts w:ascii="Times New Roman" w:hAnsi="Times New Roman" w:cs="Naskh News"/>
          <w:szCs w:val="24"/>
          <w:rtl/>
          <w:lang w:bidi="ar-JO"/>
        </w:rPr>
        <w:t>(</w:t>
      </w:r>
      <w:r w:rsidRPr="000F0E36">
        <w:rPr>
          <w:rFonts w:ascii="Times New Roman" w:hAnsi="Times New Roman" w:cs="Naskh News"/>
          <w:szCs w:val="24"/>
          <w:rtl/>
          <w:lang w:bidi="ar-JO"/>
        </w:rPr>
        <w:t>2007</w:t>
      </w:r>
      <w:r>
        <w:rPr>
          <w:rFonts w:ascii="Times New Roman" w:hAnsi="Times New Roman" w:cs="Naskh News"/>
          <w:szCs w:val="24"/>
          <w:rtl/>
          <w:lang w:bidi="ar-JO"/>
        </w:rPr>
        <w:t xml:space="preserve">). </w:t>
      </w:r>
      <w:r w:rsidRPr="00384EBA">
        <w:rPr>
          <w:rFonts w:ascii="Times New Roman" w:hAnsi="Times New Roman" w:cs="Naskh News"/>
          <w:b/>
          <w:bCs/>
          <w:szCs w:val="24"/>
          <w:rtl/>
          <w:lang w:bidi="ar-JO"/>
        </w:rPr>
        <w:t>القانون الدولي العام: المقدمة والمصادر</w:t>
      </w:r>
      <w:r w:rsidRPr="000F0E36">
        <w:rPr>
          <w:rFonts w:ascii="Times New Roman" w:hAnsi="Times New Roman" w:cs="Naskh News"/>
          <w:szCs w:val="24"/>
          <w:rtl/>
          <w:lang w:bidi="ar-JO"/>
        </w:rPr>
        <w:t>، دار وائل للنشر، الطبعة الثالثة.</w:t>
      </w:r>
    </w:p>
    <w:p w:rsidR="00384EBA" w:rsidRPr="000F0E36" w:rsidRDefault="00384EBA" w:rsidP="00384EBA">
      <w:pPr>
        <w:pStyle w:val="ListParagraph"/>
        <w:spacing w:before="120" w:after="0" w:line="240" w:lineRule="auto"/>
        <w:ind w:left="397" w:hanging="397"/>
        <w:jc w:val="both"/>
        <w:rPr>
          <w:rFonts w:ascii="Times New Roman" w:hAnsi="Times New Roman" w:cs="Naskh News"/>
          <w:szCs w:val="24"/>
          <w:rtl/>
          <w:lang w:bidi="ar-JO"/>
        </w:rPr>
      </w:pPr>
      <w:r w:rsidRPr="000F0E36">
        <w:rPr>
          <w:rFonts w:ascii="Times New Roman" w:hAnsi="Times New Roman" w:cs="Naskh News"/>
          <w:szCs w:val="24"/>
          <w:rtl/>
          <w:lang w:bidi="ar-JO"/>
        </w:rPr>
        <w:t>اللجنة الوطنية الأردنية لشؤون المرأة</w:t>
      </w:r>
      <w:r>
        <w:rPr>
          <w:rFonts w:ascii="Times New Roman" w:hAnsi="Times New Roman" w:cs="Naskh News"/>
          <w:szCs w:val="24"/>
          <w:rtl/>
          <w:lang w:bidi="ar-JO"/>
        </w:rPr>
        <w:t>.</w:t>
      </w:r>
      <w:r w:rsidRPr="000F0E36">
        <w:rPr>
          <w:rFonts w:ascii="Times New Roman" w:hAnsi="Times New Roman" w:cs="Naskh News"/>
          <w:szCs w:val="24"/>
          <w:rtl/>
          <w:lang w:bidi="ar-JO"/>
        </w:rPr>
        <w:t xml:space="preserve"> </w:t>
      </w:r>
      <w:r>
        <w:rPr>
          <w:rFonts w:ascii="Times New Roman" w:hAnsi="Times New Roman" w:cs="Naskh News"/>
          <w:szCs w:val="24"/>
          <w:rtl/>
          <w:lang w:bidi="ar-JO"/>
        </w:rPr>
        <w:t>(</w:t>
      </w:r>
      <w:r w:rsidRPr="000F0E36">
        <w:rPr>
          <w:rFonts w:ascii="Times New Roman" w:hAnsi="Times New Roman" w:cs="Naskh News"/>
          <w:szCs w:val="24"/>
          <w:rtl/>
          <w:lang w:bidi="ar-JO"/>
        </w:rPr>
        <w:t>2017</w:t>
      </w:r>
      <w:r>
        <w:rPr>
          <w:rFonts w:ascii="Times New Roman" w:hAnsi="Times New Roman" w:cs="Naskh News"/>
          <w:szCs w:val="24"/>
          <w:rtl/>
          <w:lang w:bidi="ar-JO"/>
        </w:rPr>
        <w:t xml:space="preserve">). </w:t>
      </w:r>
      <w:r w:rsidRPr="00EA25EE">
        <w:rPr>
          <w:rFonts w:ascii="Times New Roman" w:hAnsi="Times New Roman" w:cs="Naskh News"/>
          <w:b/>
          <w:bCs/>
          <w:szCs w:val="24"/>
          <w:rtl/>
          <w:lang w:bidi="ar-JO"/>
        </w:rPr>
        <w:t>قائمة المطالب التشريعية</w:t>
      </w:r>
      <w:r w:rsidRPr="000F0E36">
        <w:rPr>
          <w:rFonts w:ascii="Times New Roman" w:hAnsi="Times New Roman" w:cs="Naskh News"/>
          <w:szCs w:val="24"/>
          <w:lang w:bidi="ar-JO"/>
        </w:rPr>
        <w:t>.</w:t>
      </w:r>
      <w:r w:rsidRPr="000F0E36">
        <w:rPr>
          <w:rFonts w:ascii="Times New Roman" w:hAnsi="Times New Roman" w:cs="Naskh News"/>
          <w:szCs w:val="24"/>
          <w:rtl/>
          <w:lang w:bidi="ar-JO"/>
        </w:rPr>
        <w:t xml:space="preserve"> </w:t>
      </w:r>
    </w:p>
    <w:p w:rsidR="00384EBA" w:rsidRPr="000F0E36" w:rsidRDefault="00384EBA" w:rsidP="00384EBA">
      <w:pPr>
        <w:pStyle w:val="ListParagraph"/>
        <w:spacing w:before="120" w:after="0" w:line="240" w:lineRule="auto"/>
        <w:ind w:left="397" w:hanging="397"/>
        <w:jc w:val="both"/>
        <w:rPr>
          <w:rFonts w:ascii="Times New Roman" w:hAnsi="Times New Roman" w:cs="Naskh News"/>
          <w:szCs w:val="24"/>
          <w:rtl/>
          <w:lang w:bidi="ar-JO"/>
        </w:rPr>
      </w:pPr>
      <w:r w:rsidRPr="000F0E36">
        <w:rPr>
          <w:rFonts w:ascii="Times New Roman" w:hAnsi="Times New Roman" w:cs="Naskh News"/>
          <w:szCs w:val="24"/>
          <w:rtl/>
          <w:lang w:bidi="ar-JO"/>
        </w:rPr>
        <w:t>المجلس الأعلى للسكان</w:t>
      </w:r>
      <w:r>
        <w:rPr>
          <w:rFonts w:ascii="Times New Roman" w:hAnsi="Times New Roman" w:cs="Naskh News"/>
          <w:szCs w:val="24"/>
          <w:rtl/>
          <w:lang w:bidi="ar-JO"/>
        </w:rPr>
        <w:t>.</w:t>
      </w:r>
      <w:r w:rsidRPr="000F0E36">
        <w:rPr>
          <w:rFonts w:ascii="Times New Roman" w:hAnsi="Times New Roman" w:cs="Naskh News"/>
          <w:szCs w:val="24"/>
          <w:rtl/>
          <w:lang w:bidi="ar-JO"/>
        </w:rPr>
        <w:t xml:space="preserve"> </w:t>
      </w:r>
      <w:r>
        <w:rPr>
          <w:rFonts w:ascii="Times New Roman" w:hAnsi="Times New Roman" w:cs="Naskh News"/>
          <w:szCs w:val="24"/>
          <w:rtl/>
          <w:lang w:bidi="ar-JO"/>
        </w:rPr>
        <w:t>(</w:t>
      </w:r>
      <w:r w:rsidRPr="000F0E36">
        <w:rPr>
          <w:rFonts w:ascii="Times New Roman" w:hAnsi="Times New Roman" w:cs="Naskh News"/>
          <w:szCs w:val="24"/>
          <w:rtl/>
          <w:lang w:bidi="ar-JO"/>
        </w:rPr>
        <w:t>2017</w:t>
      </w:r>
      <w:r>
        <w:rPr>
          <w:rFonts w:ascii="Times New Roman" w:hAnsi="Times New Roman" w:cs="Naskh News"/>
          <w:szCs w:val="24"/>
          <w:rtl/>
          <w:lang w:bidi="ar-JO"/>
        </w:rPr>
        <w:t xml:space="preserve">). </w:t>
      </w:r>
      <w:r w:rsidRPr="00384EBA">
        <w:rPr>
          <w:rFonts w:ascii="Times New Roman" w:hAnsi="Times New Roman" w:cs="Naskh News"/>
          <w:b/>
          <w:bCs/>
          <w:szCs w:val="24"/>
          <w:rtl/>
          <w:lang w:bidi="ar-JO"/>
        </w:rPr>
        <w:t>دراسة زواج القاصرات في الأردن</w:t>
      </w:r>
      <w:r w:rsidRPr="000F0E36">
        <w:rPr>
          <w:rFonts w:ascii="Times New Roman" w:hAnsi="Times New Roman" w:cs="Naskh News"/>
          <w:szCs w:val="24"/>
          <w:rtl/>
          <w:lang w:bidi="ar-JO"/>
        </w:rPr>
        <w:t>، عمان</w:t>
      </w:r>
      <w:r w:rsidRPr="000F0E36">
        <w:rPr>
          <w:rFonts w:ascii="Times New Roman" w:hAnsi="Times New Roman" w:cs="Naskh News"/>
          <w:szCs w:val="24"/>
          <w:lang w:bidi="ar-JO"/>
        </w:rPr>
        <w:t>.</w:t>
      </w:r>
    </w:p>
    <w:p w:rsidR="00384EBA" w:rsidRPr="000F0E36" w:rsidRDefault="00384EBA" w:rsidP="00384EBA">
      <w:pPr>
        <w:pStyle w:val="ListParagraph"/>
        <w:spacing w:before="120" w:after="0" w:line="240" w:lineRule="auto"/>
        <w:ind w:left="397" w:hanging="397"/>
        <w:jc w:val="both"/>
        <w:rPr>
          <w:rFonts w:ascii="Times New Roman" w:hAnsi="Times New Roman" w:cs="Naskh News"/>
          <w:szCs w:val="24"/>
          <w:rtl/>
          <w:lang w:bidi="ar-JO"/>
        </w:rPr>
      </w:pPr>
      <w:r w:rsidRPr="000F0E36">
        <w:rPr>
          <w:rFonts w:ascii="Times New Roman" w:hAnsi="Times New Roman" w:cs="Naskh News"/>
          <w:szCs w:val="24"/>
          <w:rtl/>
          <w:lang w:bidi="ar-JO"/>
        </w:rPr>
        <w:t>المركز الوطني لحقوق الانسان</w:t>
      </w:r>
      <w:r>
        <w:rPr>
          <w:rFonts w:ascii="Times New Roman" w:hAnsi="Times New Roman" w:cs="Naskh News"/>
          <w:szCs w:val="24"/>
          <w:rtl/>
          <w:lang w:bidi="ar-JO"/>
        </w:rPr>
        <w:t>.</w:t>
      </w:r>
      <w:r w:rsidRPr="000F0E36">
        <w:rPr>
          <w:rFonts w:ascii="Times New Roman" w:hAnsi="Times New Roman" w:cs="Naskh News"/>
          <w:szCs w:val="24"/>
          <w:rtl/>
          <w:lang w:bidi="ar-JO"/>
        </w:rPr>
        <w:t xml:space="preserve"> </w:t>
      </w:r>
      <w:r>
        <w:rPr>
          <w:rFonts w:ascii="Times New Roman" w:hAnsi="Times New Roman" w:cs="Naskh News"/>
          <w:szCs w:val="24"/>
          <w:rtl/>
          <w:lang w:bidi="ar-JO"/>
        </w:rPr>
        <w:t>(</w:t>
      </w:r>
      <w:r w:rsidRPr="000F0E36">
        <w:rPr>
          <w:rFonts w:ascii="Times New Roman" w:hAnsi="Times New Roman" w:cs="Naskh News"/>
          <w:szCs w:val="24"/>
          <w:rtl/>
          <w:lang w:bidi="ar-JO"/>
        </w:rPr>
        <w:t>1439ه</w:t>
      </w:r>
      <w:r>
        <w:rPr>
          <w:rFonts w:ascii="Times New Roman" w:hAnsi="Times New Roman" w:cs="Naskh News"/>
          <w:szCs w:val="24"/>
          <w:rtl/>
          <w:lang w:bidi="ar-JO"/>
        </w:rPr>
        <w:t>ـ/</w:t>
      </w:r>
      <w:r w:rsidRPr="000F0E36">
        <w:rPr>
          <w:rFonts w:ascii="Times New Roman" w:hAnsi="Times New Roman" w:cs="Naskh News"/>
          <w:szCs w:val="24"/>
          <w:rtl/>
          <w:lang w:bidi="ar-JO"/>
        </w:rPr>
        <w:t>2017م</w:t>
      </w:r>
      <w:r>
        <w:rPr>
          <w:rFonts w:ascii="Times New Roman" w:hAnsi="Times New Roman" w:cs="Naskh News"/>
          <w:szCs w:val="24"/>
          <w:rtl/>
          <w:lang w:bidi="ar-JO"/>
        </w:rPr>
        <w:t>).</w:t>
      </w:r>
      <w:r w:rsidRPr="000F0E36">
        <w:rPr>
          <w:rFonts w:ascii="Times New Roman" w:hAnsi="Times New Roman" w:cs="Naskh News"/>
          <w:szCs w:val="24"/>
          <w:rtl/>
          <w:lang w:bidi="ar-JO"/>
        </w:rPr>
        <w:t xml:space="preserve"> </w:t>
      </w:r>
      <w:r w:rsidRPr="00384EBA">
        <w:rPr>
          <w:rFonts w:ascii="Times New Roman" w:hAnsi="Times New Roman" w:cs="Naskh News"/>
          <w:b/>
          <w:bCs/>
          <w:szCs w:val="24"/>
          <w:rtl/>
          <w:lang w:bidi="ar-JO"/>
        </w:rPr>
        <w:t>التقرير السنوي الرابع عشر لحالة حقوق الإنسان في المملكة الأردنية الهاشمية</w:t>
      </w:r>
      <w:r w:rsidRPr="000F0E36">
        <w:rPr>
          <w:rFonts w:ascii="Times New Roman" w:hAnsi="Times New Roman" w:cs="Naskh News"/>
          <w:szCs w:val="24"/>
          <w:rtl/>
          <w:lang w:bidi="ar-JO"/>
        </w:rPr>
        <w:t>.</w:t>
      </w:r>
    </w:p>
    <w:p w:rsidR="00384EBA" w:rsidRDefault="00384EBA" w:rsidP="00384EBA">
      <w:pPr>
        <w:spacing w:before="120"/>
        <w:ind w:left="397" w:hanging="397"/>
        <w:jc w:val="both"/>
        <w:rPr>
          <w:rFonts w:cs="Naskh News"/>
          <w:b/>
          <w:bCs/>
          <w:noProof w:val="0"/>
          <w:sz w:val="22"/>
          <w:szCs w:val="24"/>
          <w:rtl/>
          <w:lang w:bidi="ar-JO"/>
        </w:rPr>
      </w:pPr>
      <w:r w:rsidRPr="000F0E36">
        <w:rPr>
          <w:rFonts w:cs="Naskh News"/>
          <w:noProof w:val="0"/>
          <w:sz w:val="22"/>
          <w:szCs w:val="24"/>
          <w:rtl/>
          <w:lang w:bidi="ar-JO"/>
        </w:rPr>
        <w:t>منظمة هيومن رايتس واتش</w:t>
      </w:r>
      <w:r>
        <w:rPr>
          <w:rFonts w:cs="Naskh News"/>
          <w:noProof w:val="0"/>
          <w:szCs w:val="24"/>
          <w:rtl/>
          <w:lang w:bidi="ar-JO"/>
        </w:rPr>
        <w:t>.</w:t>
      </w:r>
      <w:r w:rsidRPr="000F0E36">
        <w:rPr>
          <w:rFonts w:cs="Naskh News"/>
          <w:noProof w:val="0"/>
          <w:sz w:val="22"/>
          <w:szCs w:val="24"/>
          <w:rtl/>
          <w:lang w:bidi="ar-JO"/>
        </w:rPr>
        <w:t xml:space="preserve"> </w:t>
      </w:r>
      <w:r>
        <w:rPr>
          <w:rFonts w:cs="Naskh News"/>
          <w:noProof w:val="0"/>
          <w:szCs w:val="24"/>
          <w:rtl/>
          <w:lang w:bidi="ar-JO"/>
        </w:rPr>
        <w:t>(</w:t>
      </w:r>
      <w:r w:rsidRPr="000F0E36">
        <w:rPr>
          <w:rFonts w:cs="Naskh News"/>
          <w:noProof w:val="0"/>
          <w:sz w:val="22"/>
          <w:szCs w:val="24"/>
          <w:rtl/>
          <w:lang w:bidi="ar-JO"/>
        </w:rPr>
        <w:t>2018</w:t>
      </w:r>
      <w:r>
        <w:rPr>
          <w:rFonts w:cs="Naskh News"/>
          <w:noProof w:val="0"/>
          <w:szCs w:val="24"/>
          <w:rtl/>
          <w:lang w:bidi="ar-JO"/>
        </w:rPr>
        <w:t xml:space="preserve">). </w:t>
      </w:r>
      <w:r w:rsidRPr="000F0E36">
        <w:rPr>
          <w:rFonts w:cs="Naskh News"/>
          <w:noProof w:val="0"/>
          <w:sz w:val="22"/>
          <w:szCs w:val="24"/>
          <w:rtl/>
          <w:lang w:bidi="ar-JO"/>
        </w:rPr>
        <w:t>"</w:t>
      </w:r>
      <w:r w:rsidRPr="00384EBA">
        <w:rPr>
          <w:rFonts w:cs="Naskh News"/>
          <w:b/>
          <w:bCs/>
          <w:noProof w:val="0"/>
          <w:sz w:val="22"/>
          <w:szCs w:val="24"/>
          <w:rtl/>
          <w:lang w:bidi="ar-JO"/>
        </w:rPr>
        <w:t>بس بد إبني يعيش مثل باقي الأردنية</w:t>
      </w:r>
      <w:r w:rsidRPr="000F0E36">
        <w:rPr>
          <w:rFonts w:cs="Naskh News"/>
          <w:noProof w:val="0"/>
          <w:sz w:val="22"/>
          <w:szCs w:val="24"/>
          <w:rtl/>
          <w:lang w:bidi="ar-JO"/>
        </w:rPr>
        <w:t>": معاملة أبناء الأردنيات غير المواطنين، نيسان.</w:t>
      </w:r>
    </w:p>
    <w:p w:rsidR="00384EBA" w:rsidRDefault="00384EBA" w:rsidP="00384EBA">
      <w:pPr>
        <w:spacing w:before="120"/>
        <w:ind w:left="397" w:hanging="397"/>
        <w:jc w:val="both"/>
        <w:rPr>
          <w:rFonts w:cs="Naskh News"/>
          <w:b/>
          <w:bCs/>
          <w:noProof w:val="0"/>
          <w:sz w:val="22"/>
          <w:szCs w:val="24"/>
          <w:rtl/>
          <w:lang w:bidi="ar-JO"/>
        </w:rPr>
      </w:pPr>
    </w:p>
    <w:p w:rsidR="00721DF8" w:rsidRDefault="00721DF8" w:rsidP="000F0E36">
      <w:pPr>
        <w:spacing w:before="120"/>
        <w:ind w:left="397" w:hanging="397"/>
        <w:jc w:val="both"/>
        <w:rPr>
          <w:rFonts w:cs="Naskh News"/>
          <w:b/>
          <w:bCs/>
          <w:noProof w:val="0"/>
          <w:sz w:val="22"/>
          <w:szCs w:val="24"/>
          <w:rtl/>
          <w:lang w:bidi="ar-JO"/>
        </w:rPr>
      </w:pPr>
    </w:p>
    <w:p w:rsidR="00721DF8" w:rsidRDefault="00721DF8" w:rsidP="000F0E36">
      <w:pPr>
        <w:spacing w:before="120"/>
        <w:ind w:left="397" w:hanging="397"/>
        <w:jc w:val="both"/>
        <w:rPr>
          <w:rFonts w:cs="Naskh News"/>
          <w:b/>
          <w:bCs/>
          <w:noProof w:val="0"/>
          <w:sz w:val="22"/>
          <w:szCs w:val="24"/>
          <w:rtl/>
          <w:lang w:bidi="ar-JO"/>
        </w:rPr>
      </w:pPr>
    </w:p>
    <w:p w:rsidR="00721DF8" w:rsidRDefault="00721DF8" w:rsidP="000F0E36">
      <w:pPr>
        <w:spacing w:before="120"/>
        <w:ind w:left="397" w:hanging="397"/>
        <w:jc w:val="both"/>
        <w:rPr>
          <w:rFonts w:cs="Naskh News"/>
          <w:b/>
          <w:bCs/>
          <w:noProof w:val="0"/>
          <w:sz w:val="22"/>
          <w:szCs w:val="24"/>
          <w:rtl/>
          <w:lang w:bidi="ar-JO"/>
        </w:rPr>
      </w:pPr>
    </w:p>
    <w:p w:rsidR="00721DF8" w:rsidRDefault="00721DF8" w:rsidP="000F0E36">
      <w:pPr>
        <w:spacing w:before="120"/>
        <w:ind w:left="397" w:hanging="397"/>
        <w:jc w:val="both"/>
        <w:rPr>
          <w:rFonts w:cs="Naskh News"/>
          <w:b/>
          <w:bCs/>
          <w:noProof w:val="0"/>
          <w:sz w:val="22"/>
          <w:szCs w:val="24"/>
          <w:rtl/>
          <w:lang w:bidi="ar-JO"/>
        </w:rPr>
      </w:pPr>
    </w:p>
    <w:p w:rsidR="00384EBA" w:rsidRPr="000F0E36" w:rsidRDefault="00384EBA" w:rsidP="000F0E36">
      <w:pPr>
        <w:spacing w:before="120"/>
        <w:ind w:left="397" w:hanging="397"/>
        <w:jc w:val="both"/>
        <w:rPr>
          <w:rFonts w:cs="Naskh News"/>
          <w:b/>
          <w:bCs/>
          <w:noProof w:val="0"/>
          <w:sz w:val="22"/>
          <w:szCs w:val="24"/>
          <w:rtl/>
          <w:lang w:bidi="ar-JO"/>
        </w:rPr>
      </w:pPr>
      <w:r w:rsidRPr="000F0E36">
        <w:rPr>
          <w:rFonts w:cs="Naskh News"/>
          <w:b/>
          <w:bCs/>
          <w:noProof w:val="0"/>
          <w:sz w:val="22"/>
          <w:szCs w:val="24"/>
          <w:rtl/>
          <w:lang w:bidi="ar-JO"/>
        </w:rPr>
        <w:t>ثانياً: المراجع باللغة الإنجليزية:</w:t>
      </w:r>
    </w:p>
    <w:p w:rsidR="00384EBA" w:rsidRPr="000F0E36" w:rsidRDefault="00384EBA" w:rsidP="00384EB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Allehone, Abebe. (2009)</w:t>
      </w:r>
      <w:r>
        <w:rPr>
          <w:rFonts w:ascii="Times New Roman" w:hAnsi="Times New Roman" w:cs="Naskh News"/>
          <w:szCs w:val="24"/>
          <w:lang w:bidi="ar-JO"/>
        </w:rPr>
        <w:t>.</w:t>
      </w:r>
      <w:r w:rsidRPr="000F0E36">
        <w:rPr>
          <w:rFonts w:ascii="Times New Roman" w:hAnsi="Times New Roman" w:cs="Naskh News"/>
          <w:szCs w:val="24"/>
          <w:lang w:bidi="ar-JO"/>
        </w:rPr>
        <w:t xml:space="preserve"> ‘Of Shaming and Bargaining: African States and the Universal Periodic Review of the United Nations Human Rights Council,’ </w:t>
      </w:r>
      <w:r w:rsidRPr="00384EBA">
        <w:rPr>
          <w:rFonts w:ascii="Times New Roman" w:hAnsi="Times New Roman" w:cs="Naskh News"/>
          <w:i/>
          <w:iCs/>
          <w:szCs w:val="24"/>
          <w:lang w:bidi="ar-JO"/>
        </w:rPr>
        <w:t>in Human Rights Law Review</w:t>
      </w:r>
      <w:r w:rsidRPr="000F0E36">
        <w:rPr>
          <w:rFonts w:ascii="Times New Roman" w:hAnsi="Times New Roman" w:cs="Naskh News"/>
          <w:szCs w:val="24"/>
          <w:lang w:bidi="ar-JO"/>
        </w:rPr>
        <w:t>, Vol. 9, Issue 9.</w:t>
      </w:r>
    </w:p>
    <w:p w:rsidR="00384EBA" w:rsidRPr="000F0E36" w:rsidRDefault="00384EBA" w:rsidP="00384EB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Bertotti, Sara. (2019)</w:t>
      </w:r>
      <w:r>
        <w:rPr>
          <w:rFonts w:ascii="Times New Roman" w:hAnsi="Times New Roman" w:cs="Naskh News"/>
          <w:szCs w:val="24"/>
          <w:lang w:bidi="ar-JO"/>
        </w:rPr>
        <w:t xml:space="preserve">. </w:t>
      </w:r>
      <w:r w:rsidRPr="000F0E36">
        <w:rPr>
          <w:rFonts w:ascii="Times New Roman" w:hAnsi="Times New Roman" w:cs="Naskh News"/>
          <w:szCs w:val="24"/>
          <w:lang w:bidi="ar-JO"/>
        </w:rPr>
        <w:t xml:space="preserve">Separate or inseparable? How discourse interpreting law and politics as separable categories shaped the formation of the UN Human Rights Council’s Universal Periodic Review. </w:t>
      </w:r>
      <w:r w:rsidRPr="00384EBA">
        <w:rPr>
          <w:rFonts w:ascii="Times New Roman" w:hAnsi="Times New Roman" w:cs="Naskh News"/>
          <w:i/>
          <w:iCs/>
          <w:szCs w:val="24"/>
          <w:lang w:bidi="ar-JO"/>
        </w:rPr>
        <w:t>The International Journal of Human Rights</w:t>
      </w:r>
      <w:r w:rsidRPr="000F0E36">
        <w:rPr>
          <w:rFonts w:ascii="Times New Roman" w:hAnsi="Times New Roman" w:cs="Naskh News"/>
          <w:szCs w:val="24"/>
          <w:lang w:bidi="ar-JO"/>
        </w:rPr>
        <w:t>.</w:t>
      </w:r>
    </w:p>
    <w:p w:rsidR="00384EBA" w:rsidRPr="000F0E36" w:rsidRDefault="00384EBA" w:rsidP="00384EB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Conte, Alex. (2011)</w:t>
      </w:r>
      <w:r>
        <w:rPr>
          <w:rFonts w:ascii="Times New Roman" w:hAnsi="Times New Roman" w:cs="Naskh News"/>
          <w:szCs w:val="24"/>
          <w:lang w:bidi="ar-JO"/>
        </w:rPr>
        <w:t>.</w:t>
      </w:r>
      <w:r w:rsidRPr="000F0E36">
        <w:rPr>
          <w:rFonts w:ascii="Times New Roman" w:hAnsi="Times New Roman" w:cs="Naskh News"/>
          <w:szCs w:val="24"/>
          <w:lang w:bidi="ar-JO"/>
        </w:rPr>
        <w:t xml:space="preserve"> ‘Reflections and Challenges: Entering into the Second Cycle of the Universal Periodic Review Mechanism’</w:t>
      </w:r>
      <w:r>
        <w:rPr>
          <w:rFonts w:ascii="Times New Roman" w:hAnsi="Times New Roman" w:cs="Naskh News"/>
          <w:szCs w:val="24"/>
          <w:lang w:bidi="ar-JO"/>
        </w:rPr>
        <w:t>,</w:t>
      </w:r>
      <w:r w:rsidRPr="000F0E36">
        <w:rPr>
          <w:rFonts w:ascii="Times New Roman" w:hAnsi="Times New Roman" w:cs="Naskh News"/>
          <w:szCs w:val="24"/>
          <w:lang w:bidi="ar-JO"/>
        </w:rPr>
        <w:t xml:space="preserve"> </w:t>
      </w:r>
      <w:r w:rsidRPr="00384EBA">
        <w:rPr>
          <w:rFonts w:ascii="Times New Roman" w:hAnsi="Times New Roman" w:cs="Naskh News"/>
          <w:i/>
          <w:iCs/>
          <w:szCs w:val="24"/>
          <w:lang w:bidi="ar-JO"/>
        </w:rPr>
        <w:t>New Zealand Yearbook of International Law</w:t>
      </w:r>
      <w:r w:rsidRPr="000F0E36">
        <w:rPr>
          <w:rFonts w:ascii="Times New Roman" w:hAnsi="Times New Roman" w:cs="Naskh News"/>
          <w:szCs w:val="24"/>
          <w:lang w:bidi="ar-JO"/>
        </w:rPr>
        <w:t>, 9</w:t>
      </w:r>
      <w:r>
        <w:rPr>
          <w:rFonts w:ascii="Times New Roman" w:hAnsi="Times New Roman" w:cs="Naskh News"/>
          <w:szCs w:val="24"/>
          <w:lang w:bidi="ar-JO"/>
        </w:rPr>
        <w:t>,</w:t>
      </w:r>
      <w:r w:rsidRPr="000F0E36">
        <w:rPr>
          <w:rFonts w:ascii="Times New Roman" w:hAnsi="Times New Roman" w:cs="Naskh News"/>
          <w:szCs w:val="24"/>
          <w:lang w:bidi="ar-JO"/>
        </w:rPr>
        <w:t xml:space="preserve"> p 187.</w:t>
      </w:r>
    </w:p>
    <w:p w:rsidR="00384EBA" w:rsidRPr="000F0E36" w:rsidRDefault="00384EBA" w:rsidP="00384EB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Cowell, Frederick. (2018)</w:t>
      </w:r>
      <w:r>
        <w:rPr>
          <w:rFonts w:ascii="Times New Roman" w:hAnsi="Times New Roman" w:cs="Naskh News"/>
          <w:szCs w:val="24"/>
          <w:lang w:bidi="ar-JO"/>
        </w:rPr>
        <w:t xml:space="preserve">. </w:t>
      </w:r>
      <w:r w:rsidRPr="000F0E36">
        <w:rPr>
          <w:rFonts w:ascii="Times New Roman" w:hAnsi="Times New Roman" w:cs="Naskh News"/>
          <w:szCs w:val="24"/>
          <w:lang w:bidi="ar-JO"/>
        </w:rPr>
        <w:t xml:space="preserve">Understanding the legal status of Universal Periodic Review recommendations, </w:t>
      </w:r>
      <w:r w:rsidRPr="00384EBA">
        <w:rPr>
          <w:rFonts w:ascii="Times New Roman" w:hAnsi="Times New Roman" w:cs="Naskh News"/>
          <w:i/>
          <w:iCs/>
          <w:szCs w:val="24"/>
          <w:lang w:bidi="ar-JO"/>
        </w:rPr>
        <w:t>Cambridge International Law Journal</w:t>
      </w:r>
      <w:r w:rsidRPr="000F0E36">
        <w:rPr>
          <w:rFonts w:ascii="Times New Roman" w:hAnsi="Times New Roman" w:cs="Naskh News"/>
          <w:szCs w:val="24"/>
          <w:lang w:bidi="ar-JO"/>
        </w:rPr>
        <w:t>, 7 (1).</w:t>
      </w:r>
    </w:p>
    <w:p w:rsidR="00384EBA" w:rsidRPr="000F0E36" w:rsidRDefault="00384EBA" w:rsidP="000B4D8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 xml:space="preserve">FIACAT, </w:t>
      </w:r>
      <w:r>
        <w:rPr>
          <w:rFonts w:ascii="Times New Roman" w:hAnsi="Times New Roman" w:cs="Naskh News"/>
          <w:szCs w:val="24"/>
          <w:lang w:bidi="ar-JO"/>
        </w:rPr>
        <w:t>(</w:t>
      </w:r>
      <w:r w:rsidRPr="000F0E36">
        <w:rPr>
          <w:rFonts w:ascii="Times New Roman" w:hAnsi="Times New Roman" w:cs="Naskh News"/>
          <w:szCs w:val="24"/>
          <w:lang w:bidi="ar-JO"/>
        </w:rPr>
        <w:t>2019</w:t>
      </w:r>
      <w:r>
        <w:rPr>
          <w:rFonts w:ascii="Times New Roman" w:hAnsi="Times New Roman" w:cs="Naskh News"/>
          <w:szCs w:val="24"/>
          <w:lang w:bidi="ar-JO"/>
        </w:rPr>
        <w:t>).</w:t>
      </w:r>
      <w:r w:rsidRPr="000F0E36">
        <w:rPr>
          <w:rFonts w:ascii="Times New Roman" w:hAnsi="Times New Roman" w:cs="Naskh News"/>
          <w:szCs w:val="24"/>
          <w:lang w:bidi="ar-JO"/>
        </w:rPr>
        <w:t xml:space="preserve"> ‘Universal Periodic Review: An Ambivalent Exercise’</w:t>
      </w:r>
      <w:r w:rsidR="000B4D8A">
        <w:rPr>
          <w:rFonts w:ascii="Times New Roman" w:hAnsi="Times New Roman" w:cs="Naskh News"/>
          <w:szCs w:val="24"/>
          <w:lang w:bidi="ar-JO"/>
        </w:rPr>
        <w:t>,</w:t>
      </w:r>
      <w:r w:rsidRPr="000F0E36">
        <w:rPr>
          <w:rFonts w:ascii="Times New Roman" w:hAnsi="Times New Roman" w:cs="Naskh News"/>
          <w:szCs w:val="24"/>
          <w:lang w:bidi="ar-JO"/>
        </w:rPr>
        <w:t xml:space="preserve"> </w:t>
      </w:r>
      <w:r w:rsidRPr="000B4D8A">
        <w:rPr>
          <w:rFonts w:ascii="Times New Roman" w:hAnsi="Times New Roman" w:cs="Naskh News"/>
          <w:i/>
          <w:iCs/>
          <w:szCs w:val="24"/>
          <w:lang w:bidi="ar-JO"/>
        </w:rPr>
        <w:t>Report and Recommendations</w:t>
      </w:r>
      <w:r w:rsidRPr="000F0E36">
        <w:rPr>
          <w:rFonts w:ascii="Times New Roman" w:hAnsi="Times New Roman" w:cs="Naskh News"/>
          <w:szCs w:val="24"/>
          <w:lang w:bidi="ar-JO"/>
        </w:rPr>
        <w:t>. April 2008 – December 2009, p16, available on line https://www.upr-info.org/sites/default/files/general-document/pdf/-fiacat_ambivalent_exercise_2009_e.pdf last visited 17 Sep.</w:t>
      </w:r>
    </w:p>
    <w:p w:rsidR="00384EBA" w:rsidRPr="000F0E36" w:rsidRDefault="00384EBA" w:rsidP="000B4D8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ICJ</w:t>
      </w:r>
      <w:r w:rsidR="000B4D8A">
        <w:rPr>
          <w:rFonts w:ascii="Times New Roman" w:hAnsi="Times New Roman" w:cs="Naskh News"/>
          <w:szCs w:val="24"/>
          <w:lang w:bidi="ar-JO"/>
        </w:rPr>
        <w:t>.</w:t>
      </w:r>
      <w:r w:rsidRPr="000F0E36">
        <w:rPr>
          <w:rFonts w:ascii="Times New Roman" w:hAnsi="Times New Roman" w:cs="Naskh News"/>
          <w:szCs w:val="24"/>
          <w:lang w:bidi="ar-JO"/>
        </w:rPr>
        <w:t xml:space="preserve"> </w:t>
      </w:r>
      <w:r w:rsidR="000B4D8A">
        <w:rPr>
          <w:rFonts w:ascii="Times New Roman" w:hAnsi="Times New Roman" w:cs="Naskh News"/>
          <w:szCs w:val="24"/>
          <w:lang w:bidi="ar-JO"/>
        </w:rPr>
        <w:t>(</w:t>
      </w:r>
      <w:r w:rsidR="000B4D8A" w:rsidRPr="000F0E36">
        <w:rPr>
          <w:rFonts w:ascii="Times New Roman" w:hAnsi="Times New Roman" w:cs="Naskh News"/>
          <w:szCs w:val="24"/>
          <w:lang w:bidi="ar-JO"/>
        </w:rPr>
        <w:t>2011</w:t>
      </w:r>
      <w:r w:rsidR="000B4D8A">
        <w:rPr>
          <w:rFonts w:ascii="Times New Roman" w:hAnsi="Times New Roman" w:cs="Naskh News"/>
          <w:szCs w:val="24"/>
          <w:lang w:bidi="ar-JO"/>
        </w:rPr>
        <w:t xml:space="preserve">). </w:t>
      </w:r>
      <w:r w:rsidRPr="000B4D8A">
        <w:rPr>
          <w:rFonts w:ascii="Times New Roman" w:hAnsi="Times New Roman" w:cs="Naskh News"/>
          <w:i/>
          <w:iCs/>
          <w:szCs w:val="24"/>
          <w:lang w:bidi="ar-JO"/>
        </w:rPr>
        <w:t>Position Paper on the Review of the Human Rights Council</w:t>
      </w:r>
      <w:r w:rsidR="000B4D8A">
        <w:rPr>
          <w:rFonts w:ascii="Times New Roman" w:hAnsi="Times New Roman" w:cs="Naskh News"/>
          <w:szCs w:val="24"/>
          <w:lang w:bidi="ar-JO"/>
        </w:rPr>
        <w:t xml:space="preserve">. </w:t>
      </w:r>
      <w:r w:rsidRPr="000F0E36">
        <w:rPr>
          <w:rFonts w:ascii="Times New Roman" w:hAnsi="Times New Roman" w:cs="Naskh News"/>
          <w:szCs w:val="24"/>
          <w:lang w:bidi="ar-JO"/>
        </w:rPr>
        <w:t>in anticipation of the commencement of the second session of the Open-Ended Intergovernmental Working Group on the review of the work and functioning of the Human Rights Council, Geneva, 3 February.</w:t>
      </w:r>
    </w:p>
    <w:p w:rsidR="00384EBA" w:rsidRPr="000F0E36" w:rsidRDefault="00384EBA" w:rsidP="000B4D8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 xml:space="preserve">McMahon, Edward. </w:t>
      </w:r>
      <w:r w:rsidR="000B4D8A">
        <w:rPr>
          <w:rFonts w:ascii="Times New Roman" w:hAnsi="Times New Roman" w:cs="Naskh News"/>
          <w:szCs w:val="24"/>
          <w:lang w:bidi="ar-JO"/>
        </w:rPr>
        <w:t>(</w:t>
      </w:r>
      <w:r w:rsidR="000B4D8A" w:rsidRPr="000F0E36">
        <w:rPr>
          <w:rFonts w:ascii="Times New Roman" w:hAnsi="Times New Roman" w:cs="Naskh News"/>
          <w:szCs w:val="24"/>
          <w:lang w:bidi="ar-JO"/>
        </w:rPr>
        <w:t>2019</w:t>
      </w:r>
      <w:r w:rsidR="000B4D8A">
        <w:rPr>
          <w:rFonts w:ascii="Times New Roman" w:hAnsi="Times New Roman" w:cs="Naskh News"/>
          <w:szCs w:val="24"/>
          <w:lang w:bidi="ar-JO"/>
        </w:rPr>
        <w:t xml:space="preserve">). </w:t>
      </w:r>
      <w:r w:rsidRPr="000B4D8A">
        <w:rPr>
          <w:rFonts w:ascii="Times New Roman" w:hAnsi="Times New Roman" w:cs="Naskh News"/>
          <w:i/>
          <w:iCs/>
          <w:szCs w:val="24"/>
          <w:lang w:bidi="ar-JO"/>
        </w:rPr>
        <w:t>UPR Action Category</w:t>
      </w:r>
      <w:r w:rsidRPr="000F0E36">
        <w:rPr>
          <w:rFonts w:ascii="Times New Roman" w:hAnsi="Times New Roman" w:cs="Naskh News"/>
          <w:szCs w:val="24"/>
          <w:lang w:bidi="ar-JO"/>
        </w:rPr>
        <w:t>, UPR Info Data Base, October 2014, available on line, https://www.upr-info.org/database/files/Database_Action_Category.pdf , last visited 17 Sep.</w:t>
      </w:r>
    </w:p>
    <w:p w:rsidR="00384EBA" w:rsidRPr="000F0E36" w:rsidRDefault="00384EBA" w:rsidP="000B4D8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Office of the Higher Commissioner of Human Rights</w:t>
      </w:r>
      <w:r w:rsidR="000B4D8A">
        <w:rPr>
          <w:rFonts w:ascii="Times New Roman" w:hAnsi="Times New Roman" w:cs="Naskh News"/>
          <w:szCs w:val="24"/>
          <w:lang w:bidi="ar-JO"/>
        </w:rPr>
        <w:t>.</w:t>
      </w:r>
      <w:r w:rsidRPr="000F0E36">
        <w:rPr>
          <w:rFonts w:ascii="Times New Roman" w:hAnsi="Times New Roman" w:cs="Naskh News"/>
          <w:szCs w:val="24"/>
          <w:lang w:bidi="ar-JO"/>
        </w:rPr>
        <w:t xml:space="preserve"> </w:t>
      </w:r>
      <w:r w:rsidR="000B4D8A">
        <w:rPr>
          <w:rFonts w:ascii="Times New Roman" w:hAnsi="Times New Roman" w:cs="Naskh News"/>
          <w:szCs w:val="24"/>
          <w:lang w:bidi="ar-JO"/>
        </w:rPr>
        <w:t>(</w:t>
      </w:r>
      <w:r w:rsidR="000B4D8A" w:rsidRPr="000F0E36">
        <w:rPr>
          <w:rFonts w:ascii="Times New Roman" w:hAnsi="Times New Roman" w:cs="Naskh News"/>
          <w:szCs w:val="24"/>
          <w:lang w:bidi="ar-JO"/>
        </w:rPr>
        <w:t>2014</w:t>
      </w:r>
      <w:r w:rsidR="000B4D8A">
        <w:rPr>
          <w:rFonts w:ascii="Times New Roman" w:hAnsi="Times New Roman" w:cs="Naskh News"/>
          <w:szCs w:val="24"/>
          <w:lang w:bidi="ar-JO"/>
        </w:rPr>
        <w:t xml:space="preserve">). </w:t>
      </w:r>
      <w:r w:rsidRPr="000B4D8A">
        <w:rPr>
          <w:rFonts w:ascii="Times New Roman" w:hAnsi="Times New Roman" w:cs="Naskh News"/>
          <w:i/>
          <w:iCs/>
          <w:szCs w:val="24"/>
          <w:lang w:bidi="ar-JO"/>
        </w:rPr>
        <w:t>Universal Periodic Review: A Practical Guide for Civil Society</w:t>
      </w:r>
      <w:r w:rsidRPr="000F0E36">
        <w:rPr>
          <w:rFonts w:ascii="Times New Roman" w:hAnsi="Times New Roman" w:cs="Naskh News"/>
          <w:szCs w:val="24"/>
          <w:lang w:bidi="ar-JO"/>
        </w:rPr>
        <w:t>, Geneva, July.</w:t>
      </w:r>
    </w:p>
    <w:p w:rsidR="00384EBA" w:rsidRPr="000F0E36" w:rsidRDefault="000B4D8A" w:rsidP="000B4D8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Rosa</w:t>
      </w:r>
      <w:r>
        <w:rPr>
          <w:rFonts w:ascii="Times New Roman" w:hAnsi="Times New Roman" w:cs="Naskh News"/>
          <w:szCs w:val="24"/>
          <w:lang w:bidi="ar-JO"/>
        </w:rPr>
        <w:t>,</w:t>
      </w:r>
      <w:r w:rsidRPr="000F0E36">
        <w:rPr>
          <w:rFonts w:ascii="Times New Roman" w:hAnsi="Times New Roman" w:cs="Naskh News"/>
          <w:szCs w:val="24"/>
          <w:lang w:bidi="ar-JO"/>
        </w:rPr>
        <w:t xml:space="preserve"> Freedman</w:t>
      </w:r>
      <w:r>
        <w:rPr>
          <w:rFonts w:ascii="Times New Roman" w:hAnsi="Times New Roman" w:cs="Naskh News"/>
          <w:szCs w:val="24"/>
          <w:lang w:bidi="ar-JO"/>
        </w:rPr>
        <w:t>.</w:t>
      </w:r>
      <w:r w:rsidR="00384EBA"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2013</w:t>
      </w:r>
      <w:r>
        <w:rPr>
          <w:rFonts w:ascii="Times New Roman" w:hAnsi="Times New Roman" w:cs="Naskh News"/>
          <w:szCs w:val="24"/>
          <w:lang w:bidi="ar-JO"/>
        </w:rPr>
        <w:t xml:space="preserve">). </w:t>
      </w:r>
      <w:r w:rsidR="00384EBA" w:rsidRPr="000B4D8A">
        <w:rPr>
          <w:rFonts w:ascii="Times New Roman" w:hAnsi="Times New Roman" w:cs="Naskh News"/>
          <w:i/>
          <w:iCs/>
          <w:szCs w:val="24"/>
          <w:lang w:bidi="ar-JO"/>
        </w:rPr>
        <w:t xml:space="preserve">The United Nations Human Rights Council: A </w:t>
      </w:r>
      <w:r w:rsidRPr="000B4D8A">
        <w:rPr>
          <w:rFonts w:ascii="Times New Roman" w:hAnsi="Times New Roman" w:cs="Naskh News"/>
          <w:i/>
          <w:iCs/>
          <w:szCs w:val="24"/>
          <w:lang w:bidi="ar-JO"/>
        </w:rPr>
        <w:t xml:space="preserve">Critique </w:t>
      </w:r>
      <w:r>
        <w:rPr>
          <w:rFonts w:ascii="Times New Roman" w:hAnsi="Times New Roman" w:cs="Naskh News"/>
          <w:i/>
          <w:iCs/>
          <w:szCs w:val="24"/>
          <w:lang w:bidi="ar-JO"/>
        </w:rPr>
        <w:t>a</w:t>
      </w:r>
      <w:r w:rsidRPr="000B4D8A">
        <w:rPr>
          <w:rFonts w:ascii="Times New Roman" w:hAnsi="Times New Roman" w:cs="Naskh News"/>
          <w:i/>
          <w:iCs/>
          <w:szCs w:val="24"/>
          <w:lang w:bidi="ar-JO"/>
        </w:rPr>
        <w:t>nd Early Assessment</w:t>
      </w:r>
      <w:r w:rsidR="00384EBA" w:rsidRPr="000F0E36">
        <w:rPr>
          <w:rFonts w:ascii="Times New Roman" w:hAnsi="Times New Roman" w:cs="Naskh News"/>
          <w:szCs w:val="24"/>
          <w:lang w:bidi="ar-JO"/>
        </w:rPr>
        <w:t>, Routledge, New York,.</w:t>
      </w:r>
    </w:p>
    <w:p w:rsidR="00384EBA" w:rsidRPr="000F0E36" w:rsidRDefault="00384EBA" w:rsidP="000B4D8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Sameer</w:t>
      </w:r>
      <w:r w:rsidR="000B4D8A">
        <w:rPr>
          <w:rFonts w:ascii="Times New Roman" w:hAnsi="Times New Roman" w:cs="Naskh News"/>
          <w:szCs w:val="24"/>
          <w:lang w:bidi="ar-JO"/>
        </w:rPr>
        <w:t>,</w:t>
      </w:r>
      <w:r w:rsidRPr="000F0E36">
        <w:rPr>
          <w:rFonts w:ascii="Times New Roman" w:hAnsi="Times New Roman" w:cs="Naskh News"/>
          <w:szCs w:val="24"/>
          <w:lang w:bidi="ar-JO"/>
        </w:rPr>
        <w:t xml:space="preserve"> Rana</w:t>
      </w:r>
      <w:r w:rsidR="000B4D8A">
        <w:rPr>
          <w:rFonts w:ascii="Times New Roman" w:hAnsi="Times New Roman" w:cs="Naskh News"/>
          <w:szCs w:val="24"/>
          <w:lang w:bidi="ar-JO"/>
        </w:rPr>
        <w:t>.</w:t>
      </w:r>
      <w:r w:rsidRPr="000F0E36">
        <w:rPr>
          <w:rFonts w:ascii="Times New Roman" w:hAnsi="Times New Roman" w:cs="Naskh News"/>
          <w:szCs w:val="24"/>
          <w:lang w:bidi="ar-JO"/>
        </w:rPr>
        <w:t xml:space="preserve"> </w:t>
      </w:r>
      <w:r w:rsidR="000B4D8A">
        <w:rPr>
          <w:rFonts w:ascii="Times New Roman" w:hAnsi="Times New Roman" w:cs="Naskh News"/>
          <w:szCs w:val="24"/>
          <w:lang w:bidi="ar-JO"/>
        </w:rPr>
        <w:t>(</w:t>
      </w:r>
      <w:r w:rsidR="000B4D8A" w:rsidRPr="000F0E36">
        <w:rPr>
          <w:rFonts w:ascii="Times New Roman" w:hAnsi="Times New Roman" w:cs="Naskh News"/>
          <w:szCs w:val="24"/>
          <w:lang w:bidi="ar-JO"/>
        </w:rPr>
        <w:t>2015</w:t>
      </w:r>
      <w:r w:rsidR="000B4D8A">
        <w:rPr>
          <w:rFonts w:ascii="Times New Roman" w:hAnsi="Times New Roman" w:cs="Naskh News"/>
          <w:szCs w:val="24"/>
          <w:lang w:bidi="ar-JO"/>
        </w:rPr>
        <w:t xml:space="preserve">). </w:t>
      </w:r>
      <w:r w:rsidRPr="000B4D8A">
        <w:rPr>
          <w:rFonts w:ascii="Times New Roman" w:hAnsi="Times New Roman" w:cs="Naskh News"/>
          <w:i/>
          <w:iCs/>
          <w:szCs w:val="24"/>
          <w:lang w:bidi="ar-JO"/>
        </w:rPr>
        <w:t>Review or Rhetoric? An Analysis of the United Nations Human Rights Council’s Universal Periodic Review</w:t>
      </w:r>
      <w:r w:rsidRPr="000F0E36">
        <w:rPr>
          <w:rFonts w:ascii="Times New Roman" w:hAnsi="Times New Roman" w:cs="Naskh News"/>
          <w:szCs w:val="24"/>
          <w:lang w:bidi="ar-JO"/>
        </w:rPr>
        <w:t>, SIT Graduate Institute/SIT Study Abroad, SIT Digital Collections.</w:t>
      </w:r>
    </w:p>
    <w:p w:rsidR="00384EBA" w:rsidRPr="000F0E36" w:rsidRDefault="00384EBA" w:rsidP="000B4D8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Sen, Purna</w:t>
      </w:r>
      <w:r w:rsidR="000B4D8A">
        <w:rPr>
          <w:rFonts w:ascii="Times New Roman" w:hAnsi="Times New Roman" w:cs="Naskh News"/>
          <w:szCs w:val="24"/>
          <w:lang w:bidi="ar-JO"/>
        </w:rPr>
        <w:t xml:space="preserve">, </w:t>
      </w:r>
      <w:r w:rsidRPr="000F0E36">
        <w:rPr>
          <w:rFonts w:ascii="Times New Roman" w:hAnsi="Times New Roman" w:cs="Naskh News"/>
          <w:szCs w:val="24"/>
          <w:lang w:bidi="ar-JO"/>
        </w:rPr>
        <w:t>Vincent</w:t>
      </w:r>
      <w:r w:rsidR="000B4D8A">
        <w:rPr>
          <w:rFonts w:ascii="Times New Roman" w:hAnsi="Times New Roman" w:cs="Naskh News"/>
          <w:szCs w:val="24"/>
          <w:lang w:bidi="ar-JO"/>
        </w:rPr>
        <w:t>,</w:t>
      </w:r>
      <w:r w:rsidRPr="000F0E36">
        <w:rPr>
          <w:rFonts w:ascii="Times New Roman" w:hAnsi="Times New Roman" w:cs="Naskh News"/>
          <w:szCs w:val="24"/>
          <w:lang w:bidi="ar-JO"/>
        </w:rPr>
        <w:t xml:space="preserve"> Monica and Cochran, Jade. </w:t>
      </w:r>
      <w:r w:rsidR="000B4D8A">
        <w:rPr>
          <w:rFonts w:ascii="Times New Roman" w:hAnsi="Times New Roman" w:cs="Naskh News"/>
          <w:szCs w:val="24"/>
          <w:lang w:bidi="ar-JO"/>
        </w:rPr>
        <w:t>(</w:t>
      </w:r>
      <w:r w:rsidR="000B4D8A" w:rsidRPr="000F0E36">
        <w:rPr>
          <w:rFonts w:ascii="Times New Roman" w:hAnsi="Times New Roman" w:cs="Naskh News"/>
          <w:szCs w:val="24"/>
          <w:lang w:bidi="ar-JO"/>
        </w:rPr>
        <w:t>2011</w:t>
      </w:r>
      <w:r w:rsidR="000B4D8A">
        <w:rPr>
          <w:rFonts w:ascii="Times New Roman" w:hAnsi="Times New Roman" w:cs="Naskh News"/>
          <w:szCs w:val="24"/>
          <w:lang w:bidi="ar-JO"/>
        </w:rPr>
        <w:t xml:space="preserve">). </w:t>
      </w:r>
      <w:r w:rsidRPr="000B4D8A">
        <w:rPr>
          <w:rFonts w:ascii="Times New Roman" w:hAnsi="Times New Roman" w:cs="Naskh News"/>
          <w:i/>
          <w:iCs/>
          <w:szCs w:val="24"/>
          <w:lang w:bidi="ar-JO"/>
        </w:rPr>
        <w:t>Universal Periodic Review: Lessons</w:t>
      </w:r>
      <w:r w:rsidRPr="000F0E36">
        <w:rPr>
          <w:rFonts w:ascii="Times New Roman" w:hAnsi="Times New Roman" w:cs="Naskh News"/>
          <w:szCs w:val="24"/>
          <w:lang w:bidi="ar-JO"/>
        </w:rPr>
        <w:t>, Hopes and Expectations (Commonwealth Secretariat) 7.</w:t>
      </w:r>
    </w:p>
    <w:p w:rsidR="00384EBA" w:rsidRPr="000F0E36" w:rsidRDefault="00384EB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Sevensson, Nathalie</w:t>
      </w:r>
      <w:r w:rsidR="00F240CA">
        <w:rPr>
          <w:rFonts w:ascii="Times New Roman" w:hAnsi="Times New Roman" w:cs="Naskh News"/>
          <w:szCs w:val="24"/>
          <w:lang w:bidi="ar-JO"/>
        </w:rPr>
        <w:t>.</w:t>
      </w:r>
      <w:r w:rsidRPr="000F0E36">
        <w:rPr>
          <w:rFonts w:ascii="Times New Roman" w:hAnsi="Times New Roman" w:cs="Naskh News"/>
          <w:szCs w:val="24"/>
          <w:lang w:bidi="ar-JO"/>
        </w:rPr>
        <w:t xml:space="preserve"> </w:t>
      </w:r>
      <w:r w:rsidR="00F240CA">
        <w:rPr>
          <w:rFonts w:ascii="Times New Roman" w:hAnsi="Times New Roman" w:cs="Naskh News"/>
          <w:szCs w:val="24"/>
          <w:lang w:bidi="ar-JO"/>
        </w:rPr>
        <w:t>(</w:t>
      </w:r>
      <w:r w:rsidR="00F240CA" w:rsidRPr="000F0E36">
        <w:rPr>
          <w:rFonts w:ascii="Times New Roman" w:hAnsi="Times New Roman" w:cs="Naskh News"/>
          <w:szCs w:val="24"/>
          <w:lang w:bidi="ar-JO"/>
        </w:rPr>
        <w:t>2014</w:t>
      </w:r>
      <w:r w:rsidR="00F240CA">
        <w:rPr>
          <w:rFonts w:ascii="Times New Roman" w:hAnsi="Times New Roman" w:cs="Naskh News"/>
          <w:szCs w:val="24"/>
          <w:lang w:bidi="ar-JO"/>
        </w:rPr>
        <w:t xml:space="preserve">). </w:t>
      </w:r>
      <w:r w:rsidRPr="00F240CA">
        <w:rPr>
          <w:rFonts w:ascii="Times New Roman" w:hAnsi="Times New Roman" w:cs="Naskh News"/>
          <w:i/>
          <w:iCs/>
          <w:szCs w:val="24"/>
          <w:lang w:bidi="ar-JO"/>
        </w:rPr>
        <w:t xml:space="preserve">The Universal Periodic Review: A </w:t>
      </w:r>
      <w:r w:rsidR="00F240CA">
        <w:rPr>
          <w:rFonts w:ascii="Times New Roman" w:hAnsi="Times New Roman" w:cs="Naskh News"/>
          <w:i/>
          <w:iCs/>
          <w:szCs w:val="24"/>
          <w:lang w:bidi="ar-JO"/>
        </w:rPr>
        <w:t>S</w:t>
      </w:r>
      <w:r w:rsidRPr="00F240CA">
        <w:rPr>
          <w:rFonts w:ascii="Times New Roman" w:hAnsi="Times New Roman" w:cs="Naskh News"/>
          <w:i/>
          <w:iCs/>
          <w:szCs w:val="24"/>
          <w:lang w:bidi="ar-JO"/>
        </w:rPr>
        <w:t xml:space="preserve">tudy on the </w:t>
      </w:r>
      <w:r w:rsidR="00F240CA">
        <w:rPr>
          <w:rFonts w:ascii="Times New Roman" w:hAnsi="Times New Roman" w:cs="Naskh News"/>
          <w:i/>
          <w:iCs/>
          <w:szCs w:val="24"/>
          <w:lang w:bidi="ar-JO"/>
        </w:rPr>
        <w:t>E</w:t>
      </w:r>
      <w:r w:rsidRPr="00F240CA">
        <w:rPr>
          <w:rFonts w:ascii="Times New Roman" w:hAnsi="Times New Roman" w:cs="Naskh News"/>
          <w:i/>
          <w:iCs/>
          <w:szCs w:val="24"/>
          <w:lang w:bidi="ar-JO"/>
        </w:rPr>
        <w:t xml:space="preserve">ffectiveness of the United Nations Human Rights Council’s </w:t>
      </w:r>
      <w:r w:rsidR="00F240CA">
        <w:rPr>
          <w:rFonts w:ascii="Times New Roman" w:hAnsi="Times New Roman" w:cs="Naskh News"/>
          <w:i/>
          <w:iCs/>
          <w:szCs w:val="24"/>
          <w:lang w:bidi="ar-JO"/>
        </w:rPr>
        <w:t>M</w:t>
      </w:r>
      <w:r w:rsidRPr="00F240CA">
        <w:rPr>
          <w:rFonts w:ascii="Times New Roman" w:hAnsi="Times New Roman" w:cs="Naskh News"/>
          <w:i/>
          <w:iCs/>
          <w:szCs w:val="24"/>
          <w:lang w:bidi="ar-JO"/>
        </w:rPr>
        <w:t xml:space="preserve">onitoring </w:t>
      </w:r>
      <w:r w:rsidR="00F240CA">
        <w:rPr>
          <w:rFonts w:ascii="Times New Roman" w:hAnsi="Times New Roman" w:cs="Naskh News"/>
          <w:i/>
          <w:iCs/>
          <w:szCs w:val="24"/>
          <w:lang w:bidi="ar-JO"/>
        </w:rPr>
        <w:t>M</w:t>
      </w:r>
      <w:r w:rsidRPr="00F240CA">
        <w:rPr>
          <w:rFonts w:ascii="Times New Roman" w:hAnsi="Times New Roman" w:cs="Naskh News"/>
          <w:i/>
          <w:iCs/>
          <w:szCs w:val="24"/>
          <w:lang w:bidi="ar-JO"/>
        </w:rPr>
        <w:t>echanism</w:t>
      </w:r>
      <w:r w:rsidRPr="000F0E36">
        <w:rPr>
          <w:rFonts w:ascii="Times New Roman" w:hAnsi="Times New Roman" w:cs="Naskh News"/>
          <w:szCs w:val="24"/>
          <w:lang w:bidi="ar-JO"/>
        </w:rPr>
        <w:t>, Stockholm University, Faculty of Law.</w:t>
      </w:r>
    </w:p>
    <w:p w:rsidR="00384EBA" w:rsidRPr="000F0E36" w:rsidRDefault="00384EB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Statelessness and Human Rights</w:t>
      </w:r>
      <w:r w:rsidR="00F240CA">
        <w:rPr>
          <w:rFonts w:ascii="Times New Roman" w:hAnsi="Times New Roman" w:cs="Naskh News"/>
          <w:szCs w:val="24"/>
          <w:lang w:bidi="ar-JO"/>
        </w:rPr>
        <w:t>.</w:t>
      </w:r>
      <w:r w:rsidRPr="000F0E36">
        <w:rPr>
          <w:rFonts w:ascii="Times New Roman" w:hAnsi="Times New Roman" w:cs="Naskh News"/>
          <w:szCs w:val="24"/>
          <w:lang w:bidi="ar-JO"/>
        </w:rPr>
        <w:t xml:space="preserve"> </w:t>
      </w:r>
      <w:r w:rsidR="00F240CA">
        <w:rPr>
          <w:rFonts w:ascii="Times New Roman" w:hAnsi="Times New Roman" w:cs="Naskh News"/>
          <w:szCs w:val="24"/>
          <w:lang w:bidi="ar-JO"/>
        </w:rPr>
        <w:t>(</w:t>
      </w:r>
      <w:r w:rsidR="00F240CA" w:rsidRPr="000F0E36">
        <w:rPr>
          <w:rFonts w:ascii="Times New Roman" w:hAnsi="Times New Roman" w:cs="Naskh News"/>
          <w:szCs w:val="24"/>
          <w:lang w:bidi="ar-JO"/>
        </w:rPr>
        <w:t>2017</w:t>
      </w:r>
      <w:r w:rsidR="00F240CA">
        <w:rPr>
          <w:rFonts w:ascii="Times New Roman" w:hAnsi="Times New Roman" w:cs="Naskh News"/>
          <w:szCs w:val="24"/>
          <w:lang w:bidi="ar-JO"/>
        </w:rPr>
        <w:t xml:space="preserve">). </w:t>
      </w:r>
      <w:r w:rsidRPr="00F240CA">
        <w:rPr>
          <w:rFonts w:ascii="Times New Roman" w:hAnsi="Times New Roman" w:cs="Naskh News"/>
          <w:i/>
          <w:iCs/>
          <w:szCs w:val="24"/>
          <w:lang w:bidi="ar-JO"/>
        </w:rPr>
        <w:t>The Universal Periodic Review</w:t>
      </w:r>
      <w:r w:rsidRPr="000F0E36">
        <w:rPr>
          <w:rFonts w:ascii="Times New Roman" w:hAnsi="Times New Roman" w:cs="Naskh News"/>
          <w:szCs w:val="24"/>
          <w:lang w:bidi="ar-JO"/>
        </w:rPr>
        <w:t>, Institute on Statelessness and Inclusion.</w:t>
      </w:r>
    </w:p>
    <w:p w:rsidR="00384EBA" w:rsidRPr="000F0E36" w:rsidRDefault="00384EB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Subhas</w:t>
      </w:r>
      <w:r w:rsidR="00F240CA">
        <w:rPr>
          <w:rFonts w:ascii="Times New Roman" w:hAnsi="Times New Roman" w:cs="Naskh News"/>
          <w:szCs w:val="24"/>
          <w:lang w:bidi="ar-JO"/>
        </w:rPr>
        <w:t>,</w:t>
      </w:r>
      <w:r w:rsidRPr="000F0E36">
        <w:rPr>
          <w:rFonts w:ascii="Times New Roman" w:hAnsi="Times New Roman" w:cs="Naskh News"/>
          <w:szCs w:val="24"/>
          <w:lang w:bidi="ar-JO"/>
        </w:rPr>
        <w:t xml:space="preserve"> Gujadhur and Marc</w:t>
      </w:r>
      <w:r w:rsidR="00F240CA">
        <w:rPr>
          <w:rFonts w:ascii="Times New Roman" w:hAnsi="Times New Roman" w:cs="Naskh News"/>
          <w:szCs w:val="24"/>
          <w:lang w:bidi="ar-JO"/>
        </w:rPr>
        <w:t>,</w:t>
      </w:r>
      <w:r w:rsidRPr="000F0E36">
        <w:rPr>
          <w:rFonts w:ascii="Times New Roman" w:hAnsi="Times New Roman" w:cs="Naskh News"/>
          <w:szCs w:val="24"/>
          <w:lang w:bidi="ar-JO"/>
        </w:rPr>
        <w:t xml:space="preserve"> Limon</w:t>
      </w:r>
      <w:r w:rsidR="00F240CA">
        <w:rPr>
          <w:rFonts w:ascii="Times New Roman" w:hAnsi="Times New Roman" w:cs="Naskh News"/>
          <w:szCs w:val="24"/>
          <w:lang w:bidi="ar-JO"/>
        </w:rPr>
        <w:t>.</w:t>
      </w:r>
      <w:r w:rsidRPr="000F0E36">
        <w:rPr>
          <w:rFonts w:ascii="Times New Roman" w:hAnsi="Times New Roman" w:cs="Naskh News"/>
          <w:szCs w:val="24"/>
          <w:lang w:bidi="ar-JO"/>
        </w:rPr>
        <w:t xml:space="preserve"> </w:t>
      </w:r>
      <w:r w:rsidR="00F240CA">
        <w:rPr>
          <w:rFonts w:ascii="Times New Roman" w:hAnsi="Times New Roman" w:cs="Naskh News"/>
          <w:szCs w:val="24"/>
          <w:lang w:bidi="ar-JO"/>
        </w:rPr>
        <w:t>(</w:t>
      </w:r>
      <w:r w:rsidR="00F240CA" w:rsidRPr="000F0E36">
        <w:rPr>
          <w:rFonts w:ascii="Times New Roman" w:hAnsi="Times New Roman" w:cs="Naskh News"/>
          <w:szCs w:val="24"/>
          <w:lang w:bidi="ar-JO"/>
        </w:rPr>
        <w:t>2016</w:t>
      </w:r>
      <w:r w:rsidR="00F240CA">
        <w:rPr>
          <w:rFonts w:ascii="Times New Roman" w:hAnsi="Times New Roman" w:cs="Naskh News"/>
          <w:szCs w:val="24"/>
          <w:lang w:bidi="ar-JO"/>
        </w:rPr>
        <w:t xml:space="preserve">). </w:t>
      </w:r>
      <w:r w:rsidR="00F240CA" w:rsidRPr="00F240CA">
        <w:rPr>
          <w:rFonts w:ascii="Times New Roman" w:hAnsi="Times New Roman" w:cs="Naskh News"/>
          <w:i/>
          <w:iCs/>
          <w:szCs w:val="24"/>
          <w:lang w:bidi="ar-JO"/>
        </w:rPr>
        <w:t>Towards the Third Cycle of the Upr: Stick or Twist</w:t>
      </w:r>
      <w:r w:rsidR="00F240CA" w:rsidRPr="000F0E36">
        <w:rPr>
          <w:rFonts w:ascii="Times New Roman" w:hAnsi="Times New Roman" w:cs="Naskh News"/>
          <w:szCs w:val="24"/>
          <w:lang w:bidi="ar-JO"/>
        </w:rPr>
        <w:t>?</w:t>
      </w:r>
      <w:r w:rsidRPr="000F0E36">
        <w:rPr>
          <w:rFonts w:ascii="Times New Roman" w:hAnsi="Times New Roman" w:cs="Naskh News"/>
          <w:szCs w:val="24"/>
          <w:lang w:bidi="ar-JO"/>
        </w:rPr>
        <w:t xml:space="preserve"> Lessons learnt from the first ten years of the Universal Periodic Review, Universal Rights Group, July.</w:t>
      </w:r>
    </w:p>
    <w:p w:rsidR="00384EBA" w:rsidRPr="000F0E36" w:rsidRDefault="00384EB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 xml:space="preserve">UNDP Moldova and the Office of the High Commissioner for Human Rights, </w:t>
      </w:r>
      <w:r w:rsidR="00F240CA">
        <w:rPr>
          <w:rFonts w:ascii="Times New Roman" w:hAnsi="Times New Roman" w:cs="Naskh News"/>
          <w:szCs w:val="24"/>
          <w:lang w:bidi="ar-JO"/>
        </w:rPr>
        <w:t>(</w:t>
      </w:r>
      <w:r w:rsidR="00F240CA" w:rsidRPr="000F0E36">
        <w:rPr>
          <w:rFonts w:ascii="Times New Roman" w:hAnsi="Times New Roman" w:cs="Naskh News"/>
          <w:szCs w:val="24"/>
          <w:lang w:bidi="ar-JO"/>
        </w:rPr>
        <w:t>2011</w:t>
      </w:r>
      <w:r w:rsidR="00F240CA">
        <w:rPr>
          <w:rFonts w:ascii="Times New Roman" w:hAnsi="Times New Roman" w:cs="Naskh News"/>
          <w:szCs w:val="24"/>
          <w:lang w:bidi="ar-JO"/>
        </w:rPr>
        <w:t>).</w:t>
      </w:r>
      <w:r w:rsidR="00F240CA" w:rsidRPr="000F0E36">
        <w:rPr>
          <w:rFonts w:ascii="Times New Roman" w:hAnsi="Times New Roman" w:cs="Naskh News"/>
          <w:szCs w:val="24"/>
          <w:lang w:bidi="ar-JO"/>
        </w:rPr>
        <w:t xml:space="preserve"> </w:t>
      </w:r>
      <w:r w:rsidRPr="000F0E36">
        <w:rPr>
          <w:rFonts w:ascii="Times New Roman" w:hAnsi="Times New Roman" w:cs="Naskh News"/>
          <w:szCs w:val="24"/>
          <w:lang w:bidi="ar-JO"/>
        </w:rPr>
        <w:t>‘</w:t>
      </w:r>
      <w:r w:rsidRPr="00F240CA">
        <w:rPr>
          <w:rFonts w:ascii="Times New Roman" w:hAnsi="Times New Roman" w:cs="Naskh News"/>
          <w:i/>
          <w:iCs/>
          <w:szCs w:val="24"/>
          <w:lang w:bidi="ar-JO"/>
        </w:rPr>
        <w:t>Draft Report, International Conference on Responding to the UPR Recommendations: Challenges, Innovation and Leadership, Chisinau</w:t>
      </w:r>
      <w:r w:rsidRPr="000F0E36">
        <w:rPr>
          <w:rFonts w:ascii="Times New Roman" w:hAnsi="Times New Roman" w:cs="Naskh News"/>
          <w:szCs w:val="24"/>
          <w:lang w:bidi="ar-JO"/>
        </w:rPr>
        <w:t>’ (UN Development Program, 4–5 November, available on line https://www.undp.org/content/dam/rbas/doc/DemGov/Draft_Responding%20to%20the%20UPR%20Recommendations_%20Challenges,%20Innovation%20and%20Leadership.pdf last visited 17 Sep 2019.</w:t>
      </w:r>
    </w:p>
    <w:p w:rsidR="00F240CA" w:rsidRDefault="00F240CA" w:rsidP="000F0E36">
      <w:pPr>
        <w:spacing w:before="120"/>
        <w:ind w:left="397" w:hanging="397"/>
        <w:jc w:val="both"/>
        <w:rPr>
          <w:rFonts w:cs="Naskh News"/>
          <w:b/>
          <w:bCs/>
          <w:noProof w:val="0"/>
          <w:sz w:val="22"/>
          <w:szCs w:val="24"/>
          <w:rtl/>
          <w:lang w:bidi="ar-JO"/>
        </w:rPr>
      </w:pPr>
    </w:p>
    <w:p w:rsidR="00384EBA" w:rsidRPr="000F0E36" w:rsidRDefault="00384EBA" w:rsidP="000F0E36">
      <w:pPr>
        <w:spacing w:before="120"/>
        <w:ind w:left="397" w:hanging="397"/>
        <w:jc w:val="both"/>
        <w:rPr>
          <w:rFonts w:cs="Naskh News"/>
          <w:b/>
          <w:bCs/>
          <w:noProof w:val="0"/>
          <w:sz w:val="22"/>
          <w:szCs w:val="24"/>
          <w:rtl/>
          <w:lang w:bidi="ar-JO"/>
        </w:rPr>
      </w:pPr>
      <w:r w:rsidRPr="000F0E36">
        <w:rPr>
          <w:rFonts w:cs="Naskh News"/>
          <w:b/>
          <w:bCs/>
          <w:noProof w:val="0"/>
          <w:sz w:val="22"/>
          <w:szCs w:val="24"/>
          <w:rtl/>
          <w:lang w:bidi="ar-JO"/>
        </w:rPr>
        <w:t>ثالثاً: الوثائق الصادرة عن الأمم المتحدة:</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COMMITTEE ON ECONOMIC, SOCIAL AND CULTURAL RIGHTS, CONSIDERATION OF REPORTS SUBMITTED BY STATES PARTIES UNDER ARTICLES 16 AND 17 OF THE COVENANT, concluding observations of the Committee on Economic, Social and Cultural Rights, Jordan, (E/C.12/1/Add.46), 1 September 2000.</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General Assembly Resolution 60/251- Human Rights Council , (A/RES/60/251), 3 April 2006.</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General Assembly, fifty-ninth session, Integrated and coordinated implementation of and follow-up to the outcomes of the major United Nations conferences and summits in the economic, social and related fields, Follow-up to the outcome of the Millennium Summit, In larger freedom: towards development, security and human rights for all, Report of the Secretary-General, (A/59/2005), 21 March 2005.</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General Assembly, In larger freedom: towards development, security and human rights for all, Report of the Secretary-General, A/59/2005, 21 March 2005.</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5/1, Institution-building of the United Nations Human Rights Council, (A/HRC/RES/5/1), 18 June 2007.</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Fortieth session, 25 February–22 March 2019, Universal periodic review, Report of the Working Group on the Universal Periodic, Jordan, (A/HRC/40/10), 7 January 2019.</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Report of the Working Group of the Universal Periodic Review, Chad, UN Doc A/HRC/25/14, 29 October 2013.</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Report of the Working Group of the Universal Periodic Review, Chad’, UN Doc. A/HRC/12/5, 5 May 2009.</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Review of the work and functioning of the Human Rights Council Human Rights Council Decision 17/119, ‘Follow-up to the Human Rights Council resolution 16/21 with regard to the universal periodic review’, (A/HRC/DEC/17/119) 19 July 2011.</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Seventh organizational meeting, 14 and 29 January 2013, Report of the Human Rights Council on its seventh, organizational meeting, A/HRC/OM/7/1.</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sixteenth session, Organizational and procedural matters, Resolution adopted by the Human Rights Council, (A/HRC/RES/16/21), 12 April 2011.</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Twenty-fifth session, Universal periodic review, Report of the Working Group on the Universal Periodic Review, Jordan, (A/HRC/25/9), 6 January 2014.</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Universal Periodic Review: information and guidelines for relevant stakeholders’ written submissions, 2017.</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Working Group on the Universal Periodic Review, thirty-first session, 5–16 November 2018, National report submitted in accordance with paragraph 15 (a) of the annex to Human Rights, Council resolution 5/1, Jordan, (A/HRC/WG.6/31/JOR/1), 23 August 2018.</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Working Group on the Universal Periodic Review, Thirty-first session, 5-16 November 2018, Summary of Stakeholders’ submissions on Jordan, Report of the Office of the United Nations High Commissioner for Human Rights (A/HRC/WG.6/31/JOR/3), 24 August 2018.</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Project at the Urban Justice Center, A PRACTICAL GUIDE TO THE UNITED NATIONS’ UNIVERSAL PERIODIC REVIEW (UPR), New York, 2016.</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International Law Commission, ‘Identification of Customary International Law’, UN doc A/CN.4/L.872., 30 May 2016.</w:t>
      </w:r>
    </w:p>
    <w:p w:rsidR="00384EBA" w:rsidRPr="000F0E36" w:rsidRDefault="00384EBA" w:rsidP="000F0E36">
      <w:pPr>
        <w:pStyle w:val="ListParagraph"/>
        <w:numPr>
          <w:ilvl w:val="0"/>
          <w:numId w:val="33"/>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International Law Commission, UNILATERAL ACTS OF STATES, DOCUMENT A/CN.4/486 First report on unilateral acts of States, by Mr. Víctor Rodríguez Cedeño, Special Rapporteur, 5 March 1998.</w:t>
      </w:r>
    </w:p>
    <w:p w:rsidR="00F240CA" w:rsidRDefault="00F240CA" w:rsidP="000F0E36">
      <w:pPr>
        <w:spacing w:before="120"/>
        <w:ind w:left="397" w:hanging="397"/>
        <w:jc w:val="both"/>
        <w:rPr>
          <w:rFonts w:cs="Naskh News"/>
          <w:noProof w:val="0"/>
          <w:sz w:val="22"/>
          <w:szCs w:val="24"/>
          <w:rtl/>
          <w:lang w:bidi="ar-JO"/>
        </w:rPr>
      </w:pPr>
    </w:p>
    <w:p w:rsidR="00384EBA" w:rsidRPr="00F240CA" w:rsidRDefault="00384EBA" w:rsidP="000F0E36">
      <w:pPr>
        <w:spacing w:before="120"/>
        <w:ind w:left="397" w:hanging="397"/>
        <w:jc w:val="both"/>
        <w:rPr>
          <w:rFonts w:cs="Naskh News"/>
          <w:b/>
          <w:bCs/>
          <w:noProof w:val="0"/>
          <w:sz w:val="22"/>
          <w:szCs w:val="24"/>
          <w:rtl/>
          <w:lang w:bidi="ar-JO"/>
        </w:rPr>
      </w:pPr>
      <w:r w:rsidRPr="00F240CA">
        <w:rPr>
          <w:rFonts w:cs="Naskh News"/>
          <w:b/>
          <w:bCs/>
          <w:noProof w:val="0"/>
          <w:sz w:val="22"/>
          <w:szCs w:val="24"/>
          <w:rtl/>
          <w:lang w:bidi="ar-JO"/>
        </w:rPr>
        <w:t>رابعا: المواقع الإلكترونية:</w:t>
      </w:r>
    </w:p>
    <w:p w:rsidR="00384EBA" w:rsidRPr="00F240CA" w:rsidRDefault="00384EBA" w:rsidP="000F0E36">
      <w:pPr>
        <w:pStyle w:val="ListParagraph"/>
        <w:numPr>
          <w:ilvl w:val="0"/>
          <w:numId w:val="34"/>
        </w:numPr>
        <w:spacing w:before="120" w:after="0" w:line="240" w:lineRule="auto"/>
        <w:ind w:left="397" w:hanging="397"/>
        <w:jc w:val="both"/>
        <w:rPr>
          <w:rFonts w:cs="Naskh News"/>
          <w:szCs w:val="24"/>
          <w:lang w:bidi="ar-JO"/>
        </w:rPr>
      </w:pPr>
      <w:r w:rsidRPr="00F240CA">
        <w:rPr>
          <w:rFonts w:ascii="Times New Roman" w:hAnsi="Times New Roman" w:cs="Naskh News"/>
          <w:szCs w:val="24"/>
          <w:rtl/>
          <w:lang w:bidi="ar-JO"/>
        </w:rPr>
        <w:t>شبكة المنظمات العربية غير الحكومية للتنمية</w:t>
      </w:r>
      <w:r w:rsidR="00F240CA" w:rsidRPr="00F240CA">
        <w:rPr>
          <w:rFonts w:ascii="Times New Roman" w:hAnsi="Times New Roman" w:cs="Naskh News"/>
          <w:szCs w:val="24"/>
          <w:rtl/>
          <w:lang w:bidi="ar-JO"/>
        </w:rPr>
        <w:t xml:space="preserve">: </w:t>
      </w:r>
      <w:r w:rsidRPr="00F240CA">
        <w:rPr>
          <w:rFonts w:cs="Naskh News"/>
          <w:szCs w:val="24"/>
          <w:lang w:bidi="ar-JO"/>
        </w:rPr>
        <w:t>www.annd.org</w:t>
      </w:r>
    </w:p>
    <w:p w:rsidR="00384EBA" w:rsidRPr="00F240CA" w:rsidRDefault="00384EBA" w:rsidP="000F0E36">
      <w:pPr>
        <w:pStyle w:val="ListParagraph"/>
        <w:numPr>
          <w:ilvl w:val="0"/>
          <w:numId w:val="34"/>
        </w:numPr>
        <w:spacing w:before="120" w:after="0" w:line="240" w:lineRule="auto"/>
        <w:ind w:left="397" w:hanging="397"/>
        <w:jc w:val="both"/>
        <w:rPr>
          <w:rFonts w:cs="Naskh News"/>
          <w:szCs w:val="24"/>
          <w:rtl/>
          <w:lang w:bidi="ar-JO"/>
        </w:rPr>
      </w:pPr>
      <w:r w:rsidRPr="00F240CA">
        <w:rPr>
          <w:rFonts w:ascii="Times New Roman" w:hAnsi="Times New Roman" w:cs="Naskh News"/>
          <w:szCs w:val="24"/>
          <w:rtl/>
          <w:lang w:bidi="ar-JO"/>
        </w:rPr>
        <w:t>المفوض السامي لحقوق الأنسان</w:t>
      </w:r>
      <w:r w:rsidR="00F240CA" w:rsidRPr="00F240CA">
        <w:rPr>
          <w:rFonts w:ascii="Times New Roman" w:hAnsi="Times New Roman" w:cs="Naskh News"/>
          <w:szCs w:val="24"/>
          <w:rtl/>
          <w:lang w:bidi="ar-JO"/>
        </w:rPr>
        <w:t xml:space="preserve">: </w:t>
      </w:r>
      <w:r w:rsidRPr="00F240CA">
        <w:rPr>
          <w:rFonts w:cs="Naskh News"/>
          <w:szCs w:val="24"/>
          <w:lang w:bidi="ar-JO"/>
        </w:rPr>
        <w:t>https://www.ohchr.org/EN/pages/home.aspx</w:t>
      </w:r>
    </w:p>
    <w:p w:rsidR="00384EBA" w:rsidRPr="00F240CA" w:rsidRDefault="00384EBA" w:rsidP="000F0E36">
      <w:pPr>
        <w:pStyle w:val="ListParagraph"/>
        <w:numPr>
          <w:ilvl w:val="0"/>
          <w:numId w:val="34"/>
        </w:numPr>
        <w:spacing w:before="120" w:after="0" w:line="240" w:lineRule="auto"/>
        <w:ind w:left="397" w:hanging="397"/>
        <w:jc w:val="both"/>
        <w:rPr>
          <w:rFonts w:cs="Naskh News"/>
          <w:szCs w:val="24"/>
          <w:rtl/>
          <w:lang w:bidi="ar-JO"/>
        </w:rPr>
      </w:pPr>
      <w:r w:rsidRPr="00F240CA">
        <w:rPr>
          <w:rFonts w:ascii="Times New Roman" w:hAnsi="Times New Roman" w:cs="Naskh News"/>
          <w:szCs w:val="24"/>
          <w:rtl/>
          <w:lang w:bidi="ar-JO"/>
        </w:rPr>
        <w:t>برنامج الأمم المتحدة الإنمائي</w:t>
      </w:r>
      <w:r w:rsidR="00F240CA" w:rsidRPr="00F240CA">
        <w:rPr>
          <w:rFonts w:ascii="Times New Roman" w:hAnsi="Times New Roman" w:cs="Naskh News"/>
          <w:szCs w:val="24"/>
          <w:rtl/>
          <w:lang w:bidi="ar-JO"/>
        </w:rPr>
        <w:t xml:space="preserve">: </w:t>
      </w:r>
      <w:r w:rsidRPr="00F240CA">
        <w:rPr>
          <w:rFonts w:cs="Naskh News"/>
          <w:szCs w:val="24"/>
          <w:lang w:bidi="ar-JO"/>
        </w:rPr>
        <w:t>https://www.undp.org/</w:t>
      </w:r>
    </w:p>
    <w:p w:rsidR="00384EBA" w:rsidRPr="00F240CA" w:rsidRDefault="00384EBA" w:rsidP="000F0E36">
      <w:pPr>
        <w:pStyle w:val="ListParagraph"/>
        <w:numPr>
          <w:ilvl w:val="0"/>
          <w:numId w:val="34"/>
        </w:numPr>
        <w:spacing w:before="120" w:after="0" w:line="240" w:lineRule="auto"/>
        <w:ind w:left="397" w:hanging="397"/>
        <w:jc w:val="both"/>
        <w:rPr>
          <w:rFonts w:cs="Naskh News"/>
          <w:szCs w:val="24"/>
          <w:lang w:bidi="ar-JO"/>
        </w:rPr>
      </w:pPr>
      <w:r w:rsidRPr="00F240CA">
        <w:rPr>
          <w:rFonts w:ascii="Times New Roman" w:hAnsi="Times New Roman" w:cs="Naskh News"/>
          <w:szCs w:val="24"/>
          <w:rtl/>
          <w:lang w:bidi="ar-JO"/>
        </w:rPr>
        <w:t>رئاسة الوزراء الأردنية</w:t>
      </w:r>
      <w:r w:rsidR="00F240CA" w:rsidRPr="00F240CA">
        <w:rPr>
          <w:rFonts w:ascii="Times New Roman" w:hAnsi="Times New Roman" w:cs="Naskh News"/>
          <w:szCs w:val="24"/>
          <w:rtl/>
          <w:lang w:bidi="ar-JO"/>
        </w:rPr>
        <w:t xml:space="preserve">: </w:t>
      </w:r>
      <w:r w:rsidRPr="00F240CA">
        <w:rPr>
          <w:rFonts w:cs="Naskh News"/>
          <w:szCs w:val="24"/>
          <w:lang w:bidi="ar-JO"/>
        </w:rPr>
        <w:t>http://www.pm.gov.jo/</w:t>
      </w:r>
    </w:p>
    <w:p w:rsidR="00384EBA" w:rsidRPr="00F240CA" w:rsidRDefault="00384EBA" w:rsidP="000F0E36">
      <w:pPr>
        <w:pStyle w:val="ListParagraph"/>
        <w:numPr>
          <w:ilvl w:val="0"/>
          <w:numId w:val="34"/>
        </w:numPr>
        <w:spacing w:before="120" w:after="0" w:line="240" w:lineRule="auto"/>
        <w:ind w:left="397" w:hanging="397"/>
        <w:jc w:val="both"/>
        <w:rPr>
          <w:rFonts w:cs="Naskh News"/>
          <w:szCs w:val="24"/>
          <w:rtl/>
          <w:lang w:bidi="ar-JO"/>
        </w:rPr>
      </w:pPr>
      <w:r w:rsidRPr="00F240CA">
        <w:rPr>
          <w:rFonts w:ascii="Times New Roman" w:hAnsi="Times New Roman" w:cs="Naskh News"/>
          <w:szCs w:val="24"/>
          <w:rtl/>
          <w:lang w:bidi="ar-JO"/>
        </w:rPr>
        <w:t>منظمة (</w:t>
      </w:r>
      <w:r w:rsidRPr="00F240CA">
        <w:rPr>
          <w:rFonts w:ascii="Times New Roman" w:hAnsi="Times New Roman" w:cs="Naskh News"/>
          <w:szCs w:val="24"/>
          <w:lang w:bidi="ar-JO"/>
        </w:rPr>
        <w:t>UPR Info</w:t>
      </w:r>
      <w:r w:rsidRPr="00F240CA">
        <w:rPr>
          <w:rFonts w:ascii="Times New Roman" w:hAnsi="Times New Roman" w:cs="Naskh News"/>
          <w:szCs w:val="24"/>
          <w:rtl/>
          <w:lang w:bidi="ar-JO"/>
        </w:rPr>
        <w:t>)</w:t>
      </w:r>
      <w:r w:rsidR="00F240CA" w:rsidRPr="00F240CA">
        <w:rPr>
          <w:rFonts w:ascii="Times New Roman" w:hAnsi="Times New Roman" w:cs="Naskh News"/>
          <w:szCs w:val="24"/>
          <w:rtl/>
          <w:lang w:bidi="ar-JO"/>
        </w:rPr>
        <w:t xml:space="preserve">: </w:t>
      </w:r>
      <w:r w:rsidRPr="00F240CA">
        <w:rPr>
          <w:rFonts w:cs="Naskh News"/>
          <w:szCs w:val="24"/>
          <w:lang w:bidi="ar-JO"/>
        </w:rPr>
        <w:t>https://www.upr-info.org/en</w:t>
      </w:r>
    </w:p>
    <w:p w:rsidR="00F240CA" w:rsidRDefault="00F240CA" w:rsidP="00F240CA">
      <w:pPr>
        <w:pStyle w:val="EndnoteText"/>
        <w:bidi w:val="0"/>
        <w:spacing w:before="120"/>
        <w:ind w:left="397" w:hanging="397"/>
        <w:jc w:val="both"/>
        <w:rPr>
          <w:rFonts w:cs="Naskh News"/>
          <w:b/>
          <w:bCs/>
          <w:sz w:val="22"/>
          <w:szCs w:val="24"/>
          <w:lang w:bidi="ar-JO"/>
        </w:rPr>
      </w:pPr>
    </w:p>
    <w:p w:rsidR="00384EBA" w:rsidRPr="000F0E36" w:rsidRDefault="00384EBA" w:rsidP="00F240CA">
      <w:pPr>
        <w:pStyle w:val="EndnoteText"/>
        <w:bidi w:val="0"/>
        <w:spacing w:before="120"/>
        <w:ind w:left="397" w:hanging="397"/>
        <w:jc w:val="both"/>
        <w:rPr>
          <w:rFonts w:cs="Naskh News"/>
          <w:b/>
          <w:bCs/>
          <w:noProof w:val="0"/>
          <w:sz w:val="22"/>
          <w:szCs w:val="24"/>
          <w:lang w:bidi="ar-JO"/>
        </w:rPr>
      </w:pPr>
      <w:r w:rsidRPr="000F0E36">
        <w:rPr>
          <w:rFonts w:cs="Naskh News"/>
          <w:b/>
          <w:bCs/>
          <w:noProof w:val="0"/>
          <w:sz w:val="22"/>
          <w:szCs w:val="24"/>
          <w:lang w:bidi="ar-JO"/>
        </w:rPr>
        <w:t>List of Sources References:</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Allehone, Abebe. (2009)</w:t>
      </w:r>
      <w:r>
        <w:rPr>
          <w:rFonts w:ascii="Times New Roman" w:hAnsi="Times New Roman" w:cs="Naskh News"/>
          <w:szCs w:val="24"/>
          <w:lang w:bidi="ar-JO"/>
        </w:rPr>
        <w:t>.</w:t>
      </w:r>
      <w:r w:rsidRPr="000F0E36">
        <w:rPr>
          <w:rFonts w:ascii="Times New Roman" w:hAnsi="Times New Roman" w:cs="Naskh News"/>
          <w:szCs w:val="24"/>
          <w:lang w:bidi="ar-JO"/>
        </w:rPr>
        <w:t xml:space="preserve"> ‘Of Shaming and Bargaining: African States and the Universal Periodic Review of the United Nations Human Rights Council,’ </w:t>
      </w:r>
      <w:r w:rsidRPr="00384EBA">
        <w:rPr>
          <w:rFonts w:ascii="Times New Roman" w:hAnsi="Times New Roman" w:cs="Naskh News"/>
          <w:i/>
          <w:iCs/>
          <w:szCs w:val="24"/>
          <w:lang w:bidi="ar-JO"/>
        </w:rPr>
        <w:t>in Human Rights Law Review</w:t>
      </w:r>
      <w:r w:rsidRPr="000F0E36">
        <w:rPr>
          <w:rFonts w:ascii="Times New Roman" w:hAnsi="Times New Roman" w:cs="Naskh News"/>
          <w:szCs w:val="24"/>
          <w:lang w:bidi="ar-JO"/>
        </w:rPr>
        <w:t>, Vol. 9, Issue 9.</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 xml:space="preserve">Alwan, Mohammed Yousef. </w:t>
      </w:r>
      <w:r>
        <w:rPr>
          <w:rFonts w:ascii="Times New Roman" w:hAnsi="Times New Roman" w:cs="Naskh News"/>
          <w:szCs w:val="24"/>
          <w:lang w:bidi="ar-JO"/>
        </w:rPr>
        <w:t>(</w:t>
      </w:r>
      <w:r w:rsidRPr="000F0E36">
        <w:rPr>
          <w:rFonts w:ascii="Times New Roman" w:hAnsi="Times New Roman" w:cs="Naskh News"/>
          <w:szCs w:val="24"/>
          <w:lang w:bidi="ar-JO"/>
        </w:rPr>
        <w:t>2007</w:t>
      </w:r>
      <w:r>
        <w:rPr>
          <w:rFonts w:ascii="Times New Roman" w:hAnsi="Times New Roman" w:cs="Naskh News"/>
          <w:szCs w:val="24"/>
          <w:lang w:bidi="ar-JO"/>
        </w:rPr>
        <w:t xml:space="preserve">). </w:t>
      </w:r>
      <w:r w:rsidRPr="00F240CA">
        <w:rPr>
          <w:rFonts w:ascii="Times New Roman" w:hAnsi="Times New Roman" w:cs="Naskh News"/>
          <w:i/>
          <w:iCs/>
          <w:szCs w:val="24"/>
          <w:lang w:bidi="ar-JO"/>
        </w:rPr>
        <w:t>International Public Law: Introduction and Sources</w:t>
      </w:r>
      <w:r w:rsidRPr="000F0E36">
        <w:rPr>
          <w:rFonts w:ascii="Times New Roman" w:hAnsi="Times New Roman" w:cs="Naskh News"/>
          <w:szCs w:val="24"/>
          <w:lang w:bidi="ar-JO"/>
        </w:rPr>
        <w:t>, Dar Wael Publications.</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Bertotti, Sara. (2019)</w:t>
      </w:r>
      <w:r>
        <w:rPr>
          <w:rFonts w:ascii="Times New Roman" w:hAnsi="Times New Roman" w:cs="Naskh News"/>
          <w:szCs w:val="24"/>
          <w:lang w:bidi="ar-JO"/>
        </w:rPr>
        <w:t xml:space="preserve">. </w:t>
      </w:r>
      <w:r w:rsidRPr="000F0E36">
        <w:rPr>
          <w:rFonts w:ascii="Times New Roman" w:hAnsi="Times New Roman" w:cs="Naskh News"/>
          <w:szCs w:val="24"/>
          <w:lang w:bidi="ar-JO"/>
        </w:rPr>
        <w:t xml:space="preserve">Separate or inseparable? How discourse interpreting law and politics as separable categories shaped the formation of the UN Human Rights Council’s Universal Periodic Review. </w:t>
      </w:r>
      <w:r w:rsidRPr="00384EBA">
        <w:rPr>
          <w:rFonts w:ascii="Times New Roman" w:hAnsi="Times New Roman" w:cs="Naskh News"/>
          <w:i/>
          <w:iCs/>
          <w:szCs w:val="24"/>
          <w:lang w:bidi="ar-JO"/>
        </w:rPr>
        <w:t>The International Journal of Human Rights</w:t>
      </w:r>
      <w:r w:rsidRPr="000F0E36">
        <w:rPr>
          <w:rFonts w:ascii="Times New Roman" w:hAnsi="Times New Roman" w:cs="Naskh News"/>
          <w:szCs w:val="24"/>
          <w:lang w:bidi="ar-JO"/>
        </w:rPr>
        <w:t>.</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Conte, Alex. (2011)</w:t>
      </w:r>
      <w:r>
        <w:rPr>
          <w:rFonts w:ascii="Times New Roman" w:hAnsi="Times New Roman" w:cs="Naskh News"/>
          <w:szCs w:val="24"/>
          <w:lang w:bidi="ar-JO"/>
        </w:rPr>
        <w:t>.</w:t>
      </w:r>
      <w:r w:rsidRPr="000F0E36">
        <w:rPr>
          <w:rFonts w:ascii="Times New Roman" w:hAnsi="Times New Roman" w:cs="Naskh News"/>
          <w:szCs w:val="24"/>
          <w:lang w:bidi="ar-JO"/>
        </w:rPr>
        <w:t xml:space="preserve"> ‘Reflections and Challenges: Entering into the Second Cycle of the Universal Periodic Review Mechanism’</w:t>
      </w:r>
      <w:r>
        <w:rPr>
          <w:rFonts w:ascii="Times New Roman" w:hAnsi="Times New Roman" w:cs="Naskh News"/>
          <w:szCs w:val="24"/>
          <w:lang w:bidi="ar-JO"/>
        </w:rPr>
        <w:t>,</w:t>
      </w:r>
      <w:r w:rsidRPr="000F0E36">
        <w:rPr>
          <w:rFonts w:ascii="Times New Roman" w:hAnsi="Times New Roman" w:cs="Naskh News"/>
          <w:szCs w:val="24"/>
          <w:lang w:bidi="ar-JO"/>
        </w:rPr>
        <w:t xml:space="preserve"> </w:t>
      </w:r>
      <w:r w:rsidRPr="00384EBA">
        <w:rPr>
          <w:rFonts w:ascii="Times New Roman" w:hAnsi="Times New Roman" w:cs="Naskh News"/>
          <w:i/>
          <w:iCs/>
          <w:szCs w:val="24"/>
          <w:lang w:bidi="ar-JO"/>
        </w:rPr>
        <w:t>New Zealand Yearbook of International Law</w:t>
      </w:r>
      <w:r w:rsidRPr="000F0E36">
        <w:rPr>
          <w:rFonts w:ascii="Times New Roman" w:hAnsi="Times New Roman" w:cs="Naskh News"/>
          <w:szCs w:val="24"/>
          <w:lang w:bidi="ar-JO"/>
        </w:rPr>
        <w:t>, 9</w:t>
      </w:r>
      <w:r>
        <w:rPr>
          <w:rFonts w:ascii="Times New Roman" w:hAnsi="Times New Roman" w:cs="Naskh News"/>
          <w:szCs w:val="24"/>
          <w:lang w:bidi="ar-JO"/>
        </w:rPr>
        <w:t>,</w:t>
      </w:r>
      <w:r w:rsidRPr="000F0E36">
        <w:rPr>
          <w:rFonts w:ascii="Times New Roman" w:hAnsi="Times New Roman" w:cs="Naskh News"/>
          <w:szCs w:val="24"/>
          <w:lang w:bidi="ar-JO"/>
        </w:rPr>
        <w:t xml:space="preserve"> p 187.</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Cowell, Frederick. (2018)</w:t>
      </w:r>
      <w:r>
        <w:rPr>
          <w:rFonts w:ascii="Times New Roman" w:hAnsi="Times New Roman" w:cs="Naskh News"/>
          <w:szCs w:val="24"/>
          <w:lang w:bidi="ar-JO"/>
        </w:rPr>
        <w:t xml:space="preserve">. </w:t>
      </w:r>
      <w:r w:rsidRPr="000F0E36">
        <w:rPr>
          <w:rFonts w:ascii="Times New Roman" w:hAnsi="Times New Roman" w:cs="Naskh News"/>
          <w:szCs w:val="24"/>
          <w:lang w:bidi="ar-JO"/>
        </w:rPr>
        <w:t xml:space="preserve">Understanding the legal status of Universal Periodic Review recommendations, </w:t>
      </w:r>
      <w:r w:rsidRPr="00384EBA">
        <w:rPr>
          <w:rFonts w:ascii="Times New Roman" w:hAnsi="Times New Roman" w:cs="Naskh News"/>
          <w:i/>
          <w:iCs/>
          <w:szCs w:val="24"/>
          <w:lang w:bidi="ar-JO"/>
        </w:rPr>
        <w:t>Cambridge International Law Journal</w:t>
      </w:r>
      <w:r w:rsidRPr="000F0E36">
        <w:rPr>
          <w:rFonts w:ascii="Times New Roman" w:hAnsi="Times New Roman" w:cs="Naskh News"/>
          <w:szCs w:val="24"/>
          <w:lang w:bidi="ar-JO"/>
        </w:rPr>
        <w:t>, 7 (1).</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 xml:space="preserve">FIACAT, </w:t>
      </w:r>
      <w:r>
        <w:rPr>
          <w:rFonts w:ascii="Times New Roman" w:hAnsi="Times New Roman" w:cs="Naskh News"/>
          <w:szCs w:val="24"/>
          <w:lang w:bidi="ar-JO"/>
        </w:rPr>
        <w:t>(</w:t>
      </w:r>
      <w:r w:rsidRPr="000F0E36">
        <w:rPr>
          <w:rFonts w:ascii="Times New Roman" w:hAnsi="Times New Roman" w:cs="Naskh News"/>
          <w:szCs w:val="24"/>
          <w:lang w:bidi="ar-JO"/>
        </w:rPr>
        <w:t>2019</w:t>
      </w:r>
      <w:r>
        <w:rPr>
          <w:rFonts w:ascii="Times New Roman" w:hAnsi="Times New Roman" w:cs="Naskh News"/>
          <w:szCs w:val="24"/>
          <w:lang w:bidi="ar-JO"/>
        </w:rPr>
        <w:t>).</w:t>
      </w:r>
      <w:r w:rsidRPr="000F0E36">
        <w:rPr>
          <w:rFonts w:ascii="Times New Roman" w:hAnsi="Times New Roman" w:cs="Naskh News"/>
          <w:szCs w:val="24"/>
          <w:lang w:bidi="ar-JO"/>
        </w:rPr>
        <w:t xml:space="preserve"> ‘Universal Periodic Review: An Ambivalent Exercise’</w:t>
      </w:r>
      <w:r>
        <w:rPr>
          <w:rFonts w:ascii="Times New Roman" w:hAnsi="Times New Roman" w:cs="Naskh News"/>
          <w:szCs w:val="24"/>
          <w:lang w:bidi="ar-JO"/>
        </w:rPr>
        <w:t>,</w:t>
      </w:r>
      <w:r w:rsidRPr="000F0E36">
        <w:rPr>
          <w:rFonts w:ascii="Times New Roman" w:hAnsi="Times New Roman" w:cs="Naskh News"/>
          <w:szCs w:val="24"/>
          <w:lang w:bidi="ar-JO"/>
        </w:rPr>
        <w:t xml:space="preserve"> </w:t>
      </w:r>
      <w:r w:rsidRPr="000B4D8A">
        <w:rPr>
          <w:rFonts w:ascii="Times New Roman" w:hAnsi="Times New Roman" w:cs="Naskh News"/>
          <w:i/>
          <w:iCs/>
          <w:szCs w:val="24"/>
          <w:lang w:bidi="ar-JO"/>
        </w:rPr>
        <w:t>Report and Recommendations</w:t>
      </w:r>
      <w:r w:rsidRPr="000F0E36">
        <w:rPr>
          <w:rFonts w:ascii="Times New Roman" w:hAnsi="Times New Roman" w:cs="Naskh News"/>
          <w:szCs w:val="24"/>
          <w:lang w:bidi="ar-JO"/>
        </w:rPr>
        <w:t>. April 2008 – December 2009, p16, available on line https://www.upr-info.org/sites/default/files/general-document/pdf/-fiacat_ambivalent_exercise_2009_e.pdf last visited 17 Sep.</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Higher Population Council</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2017</w:t>
      </w:r>
      <w:r>
        <w:rPr>
          <w:rFonts w:ascii="Times New Roman" w:hAnsi="Times New Roman" w:cs="Naskh News"/>
          <w:szCs w:val="24"/>
          <w:lang w:bidi="ar-JO"/>
        </w:rPr>
        <w:t xml:space="preserve">). </w:t>
      </w:r>
      <w:r w:rsidRPr="00F240CA">
        <w:rPr>
          <w:rFonts w:ascii="Times New Roman" w:hAnsi="Times New Roman" w:cs="Naskh News"/>
          <w:i/>
          <w:iCs/>
          <w:szCs w:val="24"/>
          <w:lang w:bidi="ar-JO"/>
        </w:rPr>
        <w:t>A study on Early Marriage in Jordan</w:t>
      </w:r>
      <w:r w:rsidRPr="000F0E36">
        <w:rPr>
          <w:rFonts w:ascii="Times New Roman" w:hAnsi="Times New Roman" w:cs="Naskh News"/>
          <w:szCs w:val="24"/>
          <w:lang w:bidi="ar-JO"/>
        </w:rPr>
        <w:t>, Amman</w:t>
      </w:r>
      <w:r>
        <w:rPr>
          <w:rFonts w:ascii="Times New Roman" w:hAnsi="Times New Roman" w:cs="Naskh News"/>
          <w:szCs w:val="24"/>
          <w:lang w:bidi="ar-JO"/>
        </w:rPr>
        <w:t>.</w:t>
      </w:r>
      <w:r w:rsidRPr="000F0E36">
        <w:rPr>
          <w:rFonts w:ascii="Times New Roman" w:hAnsi="Times New Roman" w:cs="Naskh News"/>
          <w:szCs w:val="24"/>
          <w:lang w:bidi="ar-JO"/>
        </w:rPr>
        <w:t xml:space="preserve"> </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Watch</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2018</w:t>
      </w:r>
      <w:r>
        <w:rPr>
          <w:rFonts w:ascii="Times New Roman" w:hAnsi="Times New Roman" w:cs="Naskh News"/>
          <w:szCs w:val="24"/>
          <w:lang w:bidi="ar-JO"/>
        </w:rPr>
        <w:t xml:space="preserve">). </w:t>
      </w:r>
      <w:r w:rsidRPr="000F0E36">
        <w:rPr>
          <w:rFonts w:ascii="Times New Roman" w:hAnsi="Times New Roman" w:cs="Naskh News"/>
          <w:szCs w:val="24"/>
          <w:lang w:bidi="ar-JO"/>
        </w:rPr>
        <w:t>“</w:t>
      </w:r>
      <w:r w:rsidRPr="00F240CA">
        <w:rPr>
          <w:rFonts w:ascii="Times New Roman" w:hAnsi="Times New Roman" w:cs="Naskh News"/>
          <w:i/>
          <w:iCs/>
          <w:szCs w:val="24"/>
          <w:lang w:bidi="ar-JO"/>
        </w:rPr>
        <w:t>I Just Want Him to Live Like Other Jordanians</w:t>
      </w:r>
      <w:r w:rsidRPr="000F0E36">
        <w:rPr>
          <w:rFonts w:ascii="Times New Roman" w:hAnsi="Times New Roman" w:cs="Naskh News"/>
          <w:szCs w:val="24"/>
          <w:lang w:bidi="ar-JO"/>
        </w:rPr>
        <w:t xml:space="preserve">”: Treatment of Non-Citizen Children of Jordanian Mothers, April. </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ICJ</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2011</w:t>
      </w:r>
      <w:r>
        <w:rPr>
          <w:rFonts w:ascii="Times New Roman" w:hAnsi="Times New Roman" w:cs="Naskh News"/>
          <w:szCs w:val="24"/>
          <w:lang w:bidi="ar-JO"/>
        </w:rPr>
        <w:t xml:space="preserve">). </w:t>
      </w:r>
      <w:r w:rsidRPr="000B4D8A">
        <w:rPr>
          <w:rFonts w:ascii="Times New Roman" w:hAnsi="Times New Roman" w:cs="Naskh News"/>
          <w:i/>
          <w:iCs/>
          <w:szCs w:val="24"/>
          <w:lang w:bidi="ar-JO"/>
        </w:rPr>
        <w:t>Position Paper on the Review of the Human Rights Council</w:t>
      </w:r>
      <w:r>
        <w:rPr>
          <w:rFonts w:ascii="Times New Roman" w:hAnsi="Times New Roman" w:cs="Naskh News"/>
          <w:szCs w:val="24"/>
          <w:lang w:bidi="ar-JO"/>
        </w:rPr>
        <w:t xml:space="preserve">. </w:t>
      </w:r>
      <w:r w:rsidRPr="000F0E36">
        <w:rPr>
          <w:rFonts w:ascii="Times New Roman" w:hAnsi="Times New Roman" w:cs="Naskh News"/>
          <w:szCs w:val="24"/>
          <w:lang w:bidi="ar-JO"/>
        </w:rPr>
        <w:t>in anticipation of the commencement of the second session of the Open-Ended Intergovernmental Working Group on the review of the work and functioning of the Human Rights Council, Geneva, 3 February.</w:t>
      </w:r>
    </w:p>
    <w:p w:rsidR="00F240CA" w:rsidRPr="000F0E36" w:rsidRDefault="00F240CA" w:rsidP="00F240CA">
      <w:pPr>
        <w:pStyle w:val="ListParagraph"/>
        <w:bidi w:val="0"/>
        <w:spacing w:before="120" w:after="0" w:line="240" w:lineRule="auto"/>
        <w:ind w:left="0"/>
        <w:jc w:val="both"/>
        <w:rPr>
          <w:rFonts w:ascii="Times New Roman" w:hAnsi="Times New Roman" w:cs="Naskh News"/>
          <w:szCs w:val="24"/>
          <w:lang w:bidi="ar-JO"/>
        </w:rPr>
      </w:pPr>
      <w:r w:rsidRPr="000F0E36">
        <w:rPr>
          <w:rFonts w:ascii="Times New Roman" w:hAnsi="Times New Roman" w:cs="Naskh News"/>
          <w:szCs w:val="24"/>
          <w:lang w:bidi="ar-JO"/>
        </w:rPr>
        <w:t>Jordanian Prime Minister</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2014</w:t>
      </w:r>
      <w:r>
        <w:rPr>
          <w:rFonts w:ascii="Times New Roman" w:hAnsi="Times New Roman" w:cs="Naskh News"/>
          <w:szCs w:val="24"/>
          <w:lang w:bidi="ar-JO"/>
        </w:rPr>
        <w:t xml:space="preserve">). </w:t>
      </w:r>
      <w:r w:rsidRPr="000F0E36">
        <w:rPr>
          <w:rFonts w:ascii="Times New Roman" w:hAnsi="Times New Roman" w:cs="Naskh News"/>
          <w:szCs w:val="24"/>
          <w:lang w:bidi="ar-JO"/>
        </w:rPr>
        <w:t xml:space="preserve">Circular No. 1/11/18/13098 issued on 15 April. </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Jordanian Prime Minister</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2017</w:t>
      </w:r>
      <w:r>
        <w:rPr>
          <w:rFonts w:ascii="Times New Roman" w:hAnsi="Times New Roman" w:cs="Naskh News"/>
          <w:szCs w:val="24"/>
          <w:lang w:bidi="ar-JO"/>
        </w:rPr>
        <w:t xml:space="preserve">). </w:t>
      </w:r>
      <w:r w:rsidRPr="000F0E36">
        <w:rPr>
          <w:rFonts w:ascii="Times New Roman" w:hAnsi="Times New Roman" w:cs="Naskh News"/>
          <w:szCs w:val="24"/>
          <w:lang w:bidi="ar-JO"/>
        </w:rPr>
        <w:t xml:space="preserve">Circular No. 1/11/18/880, issued on 8 Jan </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 xml:space="preserve">McMahon, Edward. </w:t>
      </w:r>
      <w:r>
        <w:rPr>
          <w:rFonts w:ascii="Times New Roman" w:hAnsi="Times New Roman" w:cs="Naskh News"/>
          <w:szCs w:val="24"/>
          <w:lang w:bidi="ar-JO"/>
        </w:rPr>
        <w:t>(</w:t>
      </w:r>
      <w:r w:rsidRPr="000F0E36">
        <w:rPr>
          <w:rFonts w:ascii="Times New Roman" w:hAnsi="Times New Roman" w:cs="Naskh News"/>
          <w:szCs w:val="24"/>
          <w:lang w:bidi="ar-JO"/>
        </w:rPr>
        <w:t>2019</w:t>
      </w:r>
      <w:r>
        <w:rPr>
          <w:rFonts w:ascii="Times New Roman" w:hAnsi="Times New Roman" w:cs="Naskh News"/>
          <w:szCs w:val="24"/>
          <w:lang w:bidi="ar-JO"/>
        </w:rPr>
        <w:t xml:space="preserve">). </w:t>
      </w:r>
      <w:r w:rsidRPr="000B4D8A">
        <w:rPr>
          <w:rFonts w:ascii="Times New Roman" w:hAnsi="Times New Roman" w:cs="Naskh News"/>
          <w:i/>
          <w:iCs/>
          <w:szCs w:val="24"/>
          <w:lang w:bidi="ar-JO"/>
        </w:rPr>
        <w:t>UPR Action Category</w:t>
      </w:r>
      <w:r w:rsidRPr="000F0E36">
        <w:rPr>
          <w:rFonts w:ascii="Times New Roman" w:hAnsi="Times New Roman" w:cs="Naskh News"/>
          <w:szCs w:val="24"/>
          <w:lang w:bidi="ar-JO"/>
        </w:rPr>
        <w:t>, UPR Info Data Base, October 2014, available on line, https://www.upr-info.org/database/files/Database_Action_Category.pdf , last visited 17 Sep.</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Office of the Higher Commissioner of Human Rights</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2014</w:t>
      </w:r>
      <w:r>
        <w:rPr>
          <w:rFonts w:ascii="Times New Roman" w:hAnsi="Times New Roman" w:cs="Naskh News"/>
          <w:szCs w:val="24"/>
          <w:lang w:bidi="ar-JO"/>
        </w:rPr>
        <w:t xml:space="preserve">). </w:t>
      </w:r>
      <w:r w:rsidRPr="000B4D8A">
        <w:rPr>
          <w:rFonts w:ascii="Times New Roman" w:hAnsi="Times New Roman" w:cs="Naskh News"/>
          <w:i/>
          <w:iCs/>
          <w:szCs w:val="24"/>
          <w:lang w:bidi="ar-JO"/>
        </w:rPr>
        <w:t>Universal Periodic Review: A Practical Guide for Civil Society</w:t>
      </w:r>
      <w:r w:rsidRPr="000F0E36">
        <w:rPr>
          <w:rFonts w:ascii="Times New Roman" w:hAnsi="Times New Roman" w:cs="Naskh News"/>
          <w:szCs w:val="24"/>
          <w:lang w:bidi="ar-JO"/>
        </w:rPr>
        <w:t>, Geneva, July.</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Rosa</w:t>
      </w:r>
      <w:r>
        <w:rPr>
          <w:rFonts w:ascii="Times New Roman" w:hAnsi="Times New Roman" w:cs="Naskh News"/>
          <w:szCs w:val="24"/>
          <w:lang w:bidi="ar-JO"/>
        </w:rPr>
        <w:t>,</w:t>
      </w:r>
      <w:r w:rsidRPr="000F0E36">
        <w:rPr>
          <w:rFonts w:ascii="Times New Roman" w:hAnsi="Times New Roman" w:cs="Naskh News"/>
          <w:szCs w:val="24"/>
          <w:lang w:bidi="ar-JO"/>
        </w:rPr>
        <w:t xml:space="preserve"> Freedman</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2013</w:t>
      </w:r>
      <w:r>
        <w:rPr>
          <w:rFonts w:ascii="Times New Roman" w:hAnsi="Times New Roman" w:cs="Naskh News"/>
          <w:szCs w:val="24"/>
          <w:lang w:bidi="ar-JO"/>
        </w:rPr>
        <w:t xml:space="preserve">). </w:t>
      </w:r>
      <w:r w:rsidRPr="000B4D8A">
        <w:rPr>
          <w:rFonts w:ascii="Times New Roman" w:hAnsi="Times New Roman" w:cs="Naskh News"/>
          <w:i/>
          <w:iCs/>
          <w:szCs w:val="24"/>
          <w:lang w:bidi="ar-JO"/>
        </w:rPr>
        <w:t xml:space="preserve">The United Nations Human Rights Council: A Critique </w:t>
      </w:r>
      <w:r>
        <w:rPr>
          <w:rFonts w:ascii="Times New Roman" w:hAnsi="Times New Roman" w:cs="Naskh News"/>
          <w:i/>
          <w:iCs/>
          <w:szCs w:val="24"/>
          <w:lang w:bidi="ar-JO"/>
        </w:rPr>
        <w:t>a</w:t>
      </w:r>
      <w:r w:rsidRPr="000B4D8A">
        <w:rPr>
          <w:rFonts w:ascii="Times New Roman" w:hAnsi="Times New Roman" w:cs="Naskh News"/>
          <w:i/>
          <w:iCs/>
          <w:szCs w:val="24"/>
          <w:lang w:bidi="ar-JO"/>
        </w:rPr>
        <w:t>nd Early Assessment</w:t>
      </w:r>
      <w:r w:rsidRPr="000F0E36">
        <w:rPr>
          <w:rFonts w:ascii="Times New Roman" w:hAnsi="Times New Roman" w:cs="Naskh News"/>
          <w:szCs w:val="24"/>
          <w:lang w:bidi="ar-JO"/>
        </w:rPr>
        <w:t>, Routledge, New York,.</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Sameer</w:t>
      </w:r>
      <w:r>
        <w:rPr>
          <w:rFonts w:ascii="Times New Roman" w:hAnsi="Times New Roman" w:cs="Naskh News"/>
          <w:szCs w:val="24"/>
          <w:lang w:bidi="ar-JO"/>
        </w:rPr>
        <w:t>,</w:t>
      </w:r>
      <w:r w:rsidRPr="000F0E36">
        <w:rPr>
          <w:rFonts w:ascii="Times New Roman" w:hAnsi="Times New Roman" w:cs="Naskh News"/>
          <w:szCs w:val="24"/>
          <w:lang w:bidi="ar-JO"/>
        </w:rPr>
        <w:t xml:space="preserve"> Rana</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2015</w:t>
      </w:r>
      <w:r>
        <w:rPr>
          <w:rFonts w:ascii="Times New Roman" w:hAnsi="Times New Roman" w:cs="Naskh News"/>
          <w:szCs w:val="24"/>
          <w:lang w:bidi="ar-JO"/>
        </w:rPr>
        <w:t xml:space="preserve">). </w:t>
      </w:r>
      <w:r w:rsidRPr="000B4D8A">
        <w:rPr>
          <w:rFonts w:ascii="Times New Roman" w:hAnsi="Times New Roman" w:cs="Naskh News"/>
          <w:i/>
          <w:iCs/>
          <w:szCs w:val="24"/>
          <w:lang w:bidi="ar-JO"/>
        </w:rPr>
        <w:t>Review or Rhetoric? An Analysis of the United Nations Human Rights Council’s Universal Periodic Review</w:t>
      </w:r>
      <w:r w:rsidRPr="000F0E36">
        <w:rPr>
          <w:rFonts w:ascii="Times New Roman" w:hAnsi="Times New Roman" w:cs="Naskh News"/>
          <w:szCs w:val="24"/>
          <w:lang w:bidi="ar-JO"/>
        </w:rPr>
        <w:t>, SIT Graduate Institute/SIT Study Abroad, SIT Digital Collections.</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Sen, Purna</w:t>
      </w:r>
      <w:r>
        <w:rPr>
          <w:rFonts w:ascii="Times New Roman" w:hAnsi="Times New Roman" w:cs="Naskh News"/>
          <w:szCs w:val="24"/>
          <w:lang w:bidi="ar-JO"/>
        </w:rPr>
        <w:t xml:space="preserve">, </w:t>
      </w:r>
      <w:r w:rsidRPr="000F0E36">
        <w:rPr>
          <w:rFonts w:ascii="Times New Roman" w:hAnsi="Times New Roman" w:cs="Naskh News"/>
          <w:szCs w:val="24"/>
          <w:lang w:bidi="ar-JO"/>
        </w:rPr>
        <w:t>Vincent</w:t>
      </w:r>
      <w:r>
        <w:rPr>
          <w:rFonts w:ascii="Times New Roman" w:hAnsi="Times New Roman" w:cs="Naskh News"/>
          <w:szCs w:val="24"/>
          <w:lang w:bidi="ar-JO"/>
        </w:rPr>
        <w:t>,</w:t>
      </w:r>
      <w:r w:rsidRPr="000F0E36">
        <w:rPr>
          <w:rFonts w:ascii="Times New Roman" w:hAnsi="Times New Roman" w:cs="Naskh News"/>
          <w:szCs w:val="24"/>
          <w:lang w:bidi="ar-JO"/>
        </w:rPr>
        <w:t xml:space="preserve"> Monica and Cochran, Jade. </w:t>
      </w:r>
      <w:r>
        <w:rPr>
          <w:rFonts w:ascii="Times New Roman" w:hAnsi="Times New Roman" w:cs="Naskh News"/>
          <w:szCs w:val="24"/>
          <w:lang w:bidi="ar-JO"/>
        </w:rPr>
        <w:t>(</w:t>
      </w:r>
      <w:r w:rsidRPr="000F0E36">
        <w:rPr>
          <w:rFonts w:ascii="Times New Roman" w:hAnsi="Times New Roman" w:cs="Naskh News"/>
          <w:szCs w:val="24"/>
          <w:lang w:bidi="ar-JO"/>
        </w:rPr>
        <w:t>2011</w:t>
      </w:r>
      <w:r>
        <w:rPr>
          <w:rFonts w:ascii="Times New Roman" w:hAnsi="Times New Roman" w:cs="Naskh News"/>
          <w:szCs w:val="24"/>
          <w:lang w:bidi="ar-JO"/>
        </w:rPr>
        <w:t xml:space="preserve">). </w:t>
      </w:r>
      <w:r w:rsidRPr="000B4D8A">
        <w:rPr>
          <w:rFonts w:ascii="Times New Roman" w:hAnsi="Times New Roman" w:cs="Naskh News"/>
          <w:i/>
          <w:iCs/>
          <w:szCs w:val="24"/>
          <w:lang w:bidi="ar-JO"/>
        </w:rPr>
        <w:t>Universal Periodic Review: Lessons</w:t>
      </w:r>
      <w:r w:rsidRPr="000F0E36">
        <w:rPr>
          <w:rFonts w:ascii="Times New Roman" w:hAnsi="Times New Roman" w:cs="Naskh News"/>
          <w:szCs w:val="24"/>
          <w:lang w:bidi="ar-JO"/>
        </w:rPr>
        <w:t>, Hopes and Expectations (Commonwealth Secretariat) 7.</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Sevensson, Nathalie</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2014</w:t>
      </w:r>
      <w:r>
        <w:rPr>
          <w:rFonts w:ascii="Times New Roman" w:hAnsi="Times New Roman" w:cs="Naskh News"/>
          <w:szCs w:val="24"/>
          <w:lang w:bidi="ar-JO"/>
        </w:rPr>
        <w:t xml:space="preserve">). </w:t>
      </w:r>
      <w:r w:rsidRPr="00F240CA">
        <w:rPr>
          <w:rFonts w:ascii="Times New Roman" w:hAnsi="Times New Roman" w:cs="Naskh News"/>
          <w:i/>
          <w:iCs/>
          <w:szCs w:val="24"/>
          <w:lang w:bidi="ar-JO"/>
        </w:rPr>
        <w:t xml:space="preserve">The Universal Periodic Review: A </w:t>
      </w:r>
      <w:r>
        <w:rPr>
          <w:rFonts w:ascii="Times New Roman" w:hAnsi="Times New Roman" w:cs="Naskh News"/>
          <w:i/>
          <w:iCs/>
          <w:szCs w:val="24"/>
          <w:lang w:bidi="ar-JO"/>
        </w:rPr>
        <w:t>S</w:t>
      </w:r>
      <w:r w:rsidRPr="00F240CA">
        <w:rPr>
          <w:rFonts w:ascii="Times New Roman" w:hAnsi="Times New Roman" w:cs="Naskh News"/>
          <w:i/>
          <w:iCs/>
          <w:szCs w:val="24"/>
          <w:lang w:bidi="ar-JO"/>
        </w:rPr>
        <w:t xml:space="preserve">tudy on the </w:t>
      </w:r>
      <w:r>
        <w:rPr>
          <w:rFonts w:ascii="Times New Roman" w:hAnsi="Times New Roman" w:cs="Naskh News"/>
          <w:i/>
          <w:iCs/>
          <w:szCs w:val="24"/>
          <w:lang w:bidi="ar-JO"/>
        </w:rPr>
        <w:t>E</w:t>
      </w:r>
      <w:r w:rsidRPr="00F240CA">
        <w:rPr>
          <w:rFonts w:ascii="Times New Roman" w:hAnsi="Times New Roman" w:cs="Naskh News"/>
          <w:i/>
          <w:iCs/>
          <w:szCs w:val="24"/>
          <w:lang w:bidi="ar-JO"/>
        </w:rPr>
        <w:t xml:space="preserve">ffectiveness of the United Nations Human Rights Council’s </w:t>
      </w:r>
      <w:r>
        <w:rPr>
          <w:rFonts w:ascii="Times New Roman" w:hAnsi="Times New Roman" w:cs="Naskh News"/>
          <w:i/>
          <w:iCs/>
          <w:szCs w:val="24"/>
          <w:lang w:bidi="ar-JO"/>
        </w:rPr>
        <w:t>M</w:t>
      </w:r>
      <w:r w:rsidRPr="00F240CA">
        <w:rPr>
          <w:rFonts w:ascii="Times New Roman" w:hAnsi="Times New Roman" w:cs="Naskh News"/>
          <w:i/>
          <w:iCs/>
          <w:szCs w:val="24"/>
          <w:lang w:bidi="ar-JO"/>
        </w:rPr>
        <w:t xml:space="preserve">onitoring </w:t>
      </w:r>
      <w:r>
        <w:rPr>
          <w:rFonts w:ascii="Times New Roman" w:hAnsi="Times New Roman" w:cs="Naskh News"/>
          <w:i/>
          <w:iCs/>
          <w:szCs w:val="24"/>
          <w:lang w:bidi="ar-JO"/>
        </w:rPr>
        <w:t>M</w:t>
      </w:r>
      <w:r w:rsidRPr="00F240CA">
        <w:rPr>
          <w:rFonts w:ascii="Times New Roman" w:hAnsi="Times New Roman" w:cs="Naskh News"/>
          <w:i/>
          <w:iCs/>
          <w:szCs w:val="24"/>
          <w:lang w:bidi="ar-JO"/>
        </w:rPr>
        <w:t>echanism</w:t>
      </w:r>
      <w:r w:rsidRPr="000F0E36">
        <w:rPr>
          <w:rFonts w:ascii="Times New Roman" w:hAnsi="Times New Roman" w:cs="Naskh News"/>
          <w:szCs w:val="24"/>
          <w:lang w:bidi="ar-JO"/>
        </w:rPr>
        <w:t>, Stockholm University, Faculty of Law.</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Statelessness and Human Rights</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2017</w:t>
      </w:r>
      <w:r>
        <w:rPr>
          <w:rFonts w:ascii="Times New Roman" w:hAnsi="Times New Roman" w:cs="Naskh News"/>
          <w:szCs w:val="24"/>
          <w:lang w:bidi="ar-JO"/>
        </w:rPr>
        <w:t xml:space="preserve">). </w:t>
      </w:r>
      <w:r w:rsidRPr="00F240CA">
        <w:rPr>
          <w:rFonts w:ascii="Times New Roman" w:hAnsi="Times New Roman" w:cs="Naskh News"/>
          <w:i/>
          <w:iCs/>
          <w:szCs w:val="24"/>
          <w:lang w:bidi="ar-JO"/>
        </w:rPr>
        <w:t>The Universal Periodic Review</w:t>
      </w:r>
      <w:r w:rsidRPr="000F0E36">
        <w:rPr>
          <w:rFonts w:ascii="Times New Roman" w:hAnsi="Times New Roman" w:cs="Naskh News"/>
          <w:szCs w:val="24"/>
          <w:lang w:bidi="ar-JO"/>
        </w:rPr>
        <w:t>, Institute on Statelessness and Inclusion.</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Subhas</w:t>
      </w:r>
      <w:r>
        <w:rPr>
          <w:rFonts w:ascii="Times New Roman" w:hAnsi="Times New Roman" w:cs="Naskh News"/>
          <w:szCs w:val="24"/>
          <w:lang w:bidi="ar-JO"/>
        </w:rPr>
        <w:t>,</w:t>
      </w:r>
      <w:r w:rsidRPr="000F0E36">
        <w:rPr>
          <w:rFonts w:ascii="Times New Roman" w:hAnsi="Times New Roman" w:cs="Naskh News"/>
          <w:szCs w:val="24"/>
          <w:lang w:bidi="ar-JO"/>
        </w:rPr>
        <w:t xml:space="preserve"> Gujadhur and Marc</w:t>
      </w:r>
      <w:r>
        <w:rPr>
          <w:rFonts w:ascii="Times New Roman" w:hAnsi="Times New Roman" w:cs="Naskh News"/>
          <w:szCs w:val="24"/>
          <w:lang w:bidi="ar-JO"/>
        </w:rPr>
        <w:t>,</w:t>
      </w:r>
      <w:r w:rsidRPr="000F0E36">
        <w:rPr>
          <w:rFonts w:ascii="Times New Roman" w:hAnsi="Times New Roman" w:cs="Naskh News"/>
          <w:szCs w:val="24"/>
          <w:lang w:bidi="ar-JO"/>
        </w:rPr>
        <w:t xml:space="preserve"> Limon</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2016</w:t>
      </w:r>
      <w:r>
        <w:rPr>
          <w:rFonts w:ascii="Times New Roman" w:hAnsi="Times New Roman" w:cs="Naskh News"/>
          <w:szCs w:val="24"/>
          <w:lang w:bidi="ar-JO"/>
        </w:rPr>
        <w:t xml:space="preserve">). </w:t>
      </w:r>
      <w:r w:rsidRPr="00F240CA">
        <w:rPr>
          <w:rFonts w:ascii="Times New Roman" w:hAnsi="Times New Roman" w:cs="Naskh News"/>
          <w:i/>
          <w:iCs/>
          <w:szCs w:val="24"/>
          <w:lang w:bidi="ar-JO"/>
        </w:rPr>
        <w:t>Towards the Third Cycle of the Upr: Stick or Twist</w:t>
      </w:r>
      <w:r w:rsidRPr="000F0E36">
        <w:rPr>
          <w:rFonts w:ascii="Times New Roman" w:hAnsi="Times New Roman" w:cs="Naskh News"/>
          <w:szCs w:val="24"/>
          <w:lang w:bidi="ar-JO"/>
        </w:rPr>
        <w:t>? Lessons learnt from the first ten years of the Universal Periodic Review, Universal Rights Group, July.</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 xml:space="preserve">Sultan, Hammed. </w:t>
      </w:r>
      <w:r>
        <w:rPr>
          <w:rFonts w:ascii="Times New Roman" w:hAnsi="Times New Roman" w:cs="Naskh News"/>
          <w:szCs w:val="24"/>
          <w:lang w:bidi="ar-JO"/>
        </w:rPr>
        <w:t>(</w:t>
      </w:r>
      <w:r w:rsidRPr="000F0E36">
        <w:rPr>
          <w:rFonts w:ascii="Times New Roman" w:hAnsi="Times New Roman" w:cs="Naskh News"/>
          <w:szCs w:val="24"/>
          <w:lang w:bidi="ar-JO"/>
        </w:rPr>
        <w:t>1965</w:t>
      </w:r>
      <w:r>
        <w:rPr>
          <w:rFonts w:ascii="Times New Roman" w:hAnsi="Times New Roman" w:cs="Naskh News"/>
          <w:szCs w:val="24"/>
          <w:lang w:bidi="ar-JO"/>
        </w:rPr>
        <w:t xml:space="preserve">). </w:t>
      </w:r>
      <w:r w:rsidRPr="00F240CA">
        <w:rPr>
          <w:rFonts w:ascii="Times New Roman" w:hAnsi="Times New Roman" w:cs="Naskh News"/>
          <w:i/>
          <w:iCs/>
          <w:szCs w:val="24"/>
          <w:lang w:bidi="ar-JO"/>
        </w:rPr>
        <w:t>International Public Law in Times of Peace</w:t>
      </w:r>
      <w:r w:rsidRPr="000F0E36">
        <w:rPr>
          <w:rFonts w:ascii="Times New Roman" w:hAnsi="Times New Roman" w:cs="Naskh News"/>
          <w:szCs w:val="24"/>
          <w:lang w:bidi="ar-JO"/>
        </w:rPr>
        <w:t>, Dar Alnahda Arabiya, Cairo, 2</w:t>
      </w:r>
      <w:r w:rsidRPr="00F240CA">
        <w:rPr>
          <w:rFonts w:ascii="Times New Roman" w:hAnsi="Times New Roman" w:cs="Naskh News"/>
          <w:szCs w:val="24"/>
          <w:vertAlign w:val="superscript"/>
          <w:lang w:bidi="ar-JO"/>
        </w:rPr>
        <w:t>nd</w:t>
      </w:r>
      <w:r w:rsidRPr="000F0E36">
        <w:rPr>
          <w:rFonts w:ascii="Times New Roman" w:hAnsi="Times New Roman" w:cs="Naskh News"/>
          <w:szCs w:val="24"/>
          <w:lang w:bidi="ar-JO"/>
        </w:rPr>
        <w:t>.</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The Arab NGO Network for Development (ANND)</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2016</w:t>
      </w:r>
      <w:r>
        <w:rPr>
          <w:rFonts w:ascii="Times New Roman" w:hAnsi="Times New Roman" w:cs="Naskh News"/>
          <w:szCs w:val="24"/>
          <w:lang w:bidi="ar-JO"/>
        </w:rPr>
        <w:t xml:space="preserve">). </w:t>
      </w:r>
      <w:r w:rsidRPr="00F240CA">
        <w:rPr>
          <w:rFonts w:ascii="Times New Roman" w:hAnsi="Times New Roman" w:cs="Naskh News"/>
          <w:i/>
          <w:iCs/>
          <w:szCs w:val="24"/>
          <w:lang w:bidi="ar-JO"/>
        </w:rPr>
        <w:t>Universal Periodic Review and Civil Society: Best Practices in the Arab World</w:t>
      </w:r>
      <w:r w:rsidRPr="000F0E36">
        <w:rPr>
          <w:rFonts w:ascii="Times New Roman" w:hAnsi="Times New Roman" w:cs="Naskh News"/>
          <w:szCs w:val="24"/>
          <w:lang w:bidi="ar-JO"/>
        </w:rPr>
        <w:t xml:space="preserve">. </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The Jordanian National Commission for Women</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2017</w:t>
      </w:r>
      <w:r>
        <w:rPr>
          <w:rFonts w:ascii="Times New Roman" w:hAnsi="Times New Roman" w:cs="Naskh News"/>
          <w:szCs w:val="24"/>
          <w:lang w:bidi="ar-JO"/>
        </w:rPr>
        <w:t xml:space="preserve">). </w:t>
      </w:r>
      <w:r w:rsidRPr="00F240CA">
        <w:rPr>
          <w:rFonts w:ascii="Times New Roman" w:hAnsi="Times New Roman" w:cs="Naskh News"/>
          <w:i/>
          <w:iCs/>
          <w:szCs w:val="24"/>
          <w:lang w:bidi="ar-JO"/>
        </w:rPr>
        <w:t>List of Legislative Demands</w:t>
      </w:r>
      <w:r w:rsidRPr="000F0E36">
        <w:rPr>
          <w:rFonts w:ascii="Times New Roman" w:hAnsi="Times New Roman" w:cs="Naskh News"/>
          <w:szCs w:val="24"/>
          <w:lang w:bidi="ar-JO"/>
        </w:rPr>
        <w:t>.</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The National Center for Human Rights</w:t>
      </w:r>
      <w:r>
        <w:rPr>
          <w:rFonts w:ascii="Times New Roman" w:hAnsi="Times New Roman" w:cs="Naskh News"/>
          <w:szCs w:val="24"/>
          <w:lang w:bidi="ar-JO"/>
        </w:rPr>
        <w:t>.</w:t>
      </w:r>
      <w:r w:rsidRPr="000F0E36">
        <w:rPr>
          <w:rFonts w:ascii="Times New Roman" w:hAnsi="Times New Roman" w:cs="Naskh News"/>
          <w:szCs w:val="24"/>
          <w:lang w:bidi="ar-JO"/>
        </w:rPr>
        <w:t xml:space="preserve"> </w:t>
      </w:r>
      <w:r>
        <w:rPr>
          <w:rFonts w:ascii="Times New Roman" w:hAnsi="Times New Roman" w:cs="Naskh News"/>
          <w:szCs w:val="24"/>
          <w:lang w:bidi="ar-JO"/>
        </w:rPr>
        <w:t>(</w:t>
      </w:r>
      <w:r w:rsidRPr="000F0E36">
        <w:rPr>
          <w:rFonts w:ascii="Times New Roman" w:hAnsi="Times New Roman" w:cs="Naskh News"/>
          <w:szCs w:val="24"/>
          <w:lang w:bidi="ar-JO"/>
        </w:rPr>
        <w:t>2017</w:t>
      </w:r>
      <w:r>
        <w:rPr>
          <w:rFonts w:ascii="Times New Roman" w:hAnsi="Times New Roman" w:cs="Naskh News"/>
          <w:szCs w:val="24"/>
          <w:lang w:bidi="ar-JO"/>
        </w:rPr>
        <w:t xml:space="preserve">). </w:t>
      </w:r>
      <w:r w:rsidRPr="00F240CA">
        <w:rPr>
          <w:rFonts w:ascii="Times New Roman" w:hAnsi="Times New Roman" w:cs="Naskh News"/>
          <w:i/>
          <w:iCs/>
          <w:szCs w:val="24"/>
          <w:lang w:bidi="ar-JO"/>
        </w:rPr>
        <w:t>the 14</w:t>
      </w:r>
      <w:r w:rsidRPr="00F240CA">
        <w:rPr>
          <w:rFonts w:ascii="Times New Roman" w:hAnsi="Times New Roman" w:cs="Naskh News"/>
          <w:i/>
          <w:iCs/>
          <w:szCs w:val="24"/>
          <w:vertAlign w:val="superscript"/>
          <w:lang w:bidi="ar-JO"/>
        </w:rPr>
        <w:t>th</w:t>
      </w:r>
      <w:r w:rsidRPr="00F240CA">
        <w:rPr>
          <w:rFonts w:ascii="Times New Roman" w:hAnsi="Times New Roman" w:cs="Naskh News"/>
          <w:i/>
          <w:iCs/>
          <w:szCs w:val="24"/>
          <w:lang w:bidi="ar-JO"/>
        </w:rPr>
        <w:t xml:space="preserve"> Annual Report on Human Rights Situation in Jordan</w:t>
      </w:r>
      <w:r>
        <w:rPr>
          <w:rFonts w:ascii="Times New Roman" w:hAnsi="Times New Roman" w:cs="Naskh News"/>
          <w:szCs w:val="24"/>
          <w:lang w:bidi="ar-JO"/>
        </w:rPr>
        <w:t>.</w:t>
      </w:r>
      <w:r w:rsidRPr="000F0E36">
        <w:rPr>
          <w:rFonts w:ascii="Times New Roman" w:hAnsi="Times New Roman" w:cs="Naskh News"/>
          <w:szCs w:val="24"/>
          <w:lang w:bidi="ar-JO"/>
        </w:rPr>
        <w:t xml:space="preserve"> </w:t>
      </w:r>
    </w:p>
    <w:p w:rsidR="00F240CA" w:rsidRPr="000F0E36" w:rsidRDefault="00F240CA" w:rsidP="00F240CA">
      <w:pPr>
        <w:pStyle w:val="ListParagraph"/>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 xml:space="preserve">UNDP Moldova and the Office of the High Commissioner for Human Rights, </w:t>
      </w:r>
      <w:r>
        <w:rPr>
          <w:rFonts w:ascii="Times New Roman" w:hAnsi="Times New Roman" w:cs="Naskh News"/>
          <w:szCs w:val="24"/>
          <w:lang w:bidi="ar-JO"/>
        </w:rPr>
        <w:t>(</w:t>
      </w:r>
      <w:r w:rsidRPr="000F0E36">
        <w:rPr>
          <w:rFonts w:ascii="Times New Roman" w:hAnsi="Times New Roman" w:cs="Naskh News"/>
          <w:szCs w:val="24"/>
          <w:lang w:bidi="ar-JO"/>
        </w:rPr>
        <w:t>2011</w:t>
      </w:r>
      <w:r>
        <w:rPr>
          <w:rFonts w:ascii="Times New Roman" w:hAnsi="Times New Roman" w:cs="Naskh News"/>
          <w:szCs w:val="24"/>
          <w:lang w:bidi="ar-JO"/>
        </w:rPr>
        <w:t>).</w:t>
      </w:r>
      <w:r w:rsidRPr="000F0E36">
        <w:rPr>
          <w:rFonts w:ascii="Times New Roman" w:hAnsi="Times New Roman" w:cs="Naskh News"/>
          <w:szCs w:val="24"/>
          <w:lang w:bidi="ar-JO"/>
        </w:rPr>
        <w:t xml:space="preserve"> ‘</w:t>
      </w:r>
      <w:r w:rsidRPr="00F240CA">
        <w:rPr>
          <w:rFonts w:ascii="Times New Roman" w:hAnsi="Times New Roman" w:cs="Naskh News"/>
          <w:i/>
          <w:iCs/>
          <w:szCs w:val="24"/>
          <w:lang w:bidi="ar-JO"/>
        </w:rPr>
        <w:t>Draft Report, International Conference on Responding to the UPR Recommendations: Challenges, Innovation and Leadership, Chisinau</w:t>
      </w:r>
      <w:r w:rsidRPr="000F0E36">
        <w:rPr>
          <w:rFonts w:ascii="Times New Roman" w:hAnsi="Times New Roman" w:cs="Naskh News"/>
          <w:szCs w:val="24"/>
          <w:lang w:bidi="ar-JO"/>
        </w:rPr>
        <w:t>’ (UN Development Program, 4–5 November, available on line https://www.undp.org/content/dam/rbas/doc/DemGov/Draft_Responding%20to%20the%20UPR%20Recommendations_%20Challenges,%20Innovation%20and%20Leadership.pdf last visited 17 Sep 2019.</w:t>
      </w:r>
    </w:p>
    <w:p w:rsidR="00F240CA" w:rsidRDefault="00F240CA" w:rsidP="00F240CA">
      <w:pPr>
        <w:bidi w:val="0"/>
        <w:spacing w:before="120"/>
        <w:ind w:left="397" w:hanging="397"/>
        <w:jc w:val="both"/>
        <w:rPr>
          <w:rFonts w:cs="Naskh News"/>
          <w:b/>
          <w:bCs/>
          <w:noProof w:val="0"/>
          <w:sz w:val="22"/>
          <w:szCs w:val="24"/>
          <w:lang w:bidi="ar-JO"/>
        </w:rPr>
      </w:pPr>
    </w:p>
    <w:p w:rsidR="00384EBA" w:rsidRPr="000F0E36" w:rsidRDefault="00384EBA" w:rsidP="00F240CA">
      <w:pPr>
        <w:bidi w:val="0"/>
        <w:spacing w:before="120"/>
        <w:ind w:left="397" w:hanging="397"/>
        <w:jc w:val="both"/>
        <w:rPr>
          <w:rFonts w:cs="Naskh News"/>
          <w:b/>
          <w:bCs/>
          <w:noProof w:val="0"/>
          <w:sz w:val="22"/>
          <w:szCs w:val="24"/>
          <w:rtl/>
          <w:lang w:bidi="ar-JO"/>
        </w:rPr>
      </w:pPr>
      <w:r w:rsidRPr="000F0E36">
        <w:rPr>
          <w:rFonts w:cs="Naskh News"/>
          <w:b/>
          <w:bCs/>
          <w:noProof w:val="0"/>
          <w:sz w:val="22"/>
          <w:szCs w:val="24"/>
          <w:lang w:bidi="ar-JO"/>
        </w:rPr>
        <w:t>UN Documents:</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Committee on Economic, Social and Cultural Rights, Consideration of Reports Submitted by State Parties Under Articles 16 &amp; 17 of the Covenant, Concluding Observations of the Committee on Economic, Social and Cultural Rights, Jordan, (E/C.12/1/Add.46), 1 September 2000.</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General Assembly Resolution 60/251- Human Rights Council, (A/RES/60/251), 3 April 2006.</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General Assembly, fifty-ninth session, Integrated and coordinated implementation of and follow-up to the outcomes of the major United Nations conferences and summits in the economic, social and related fields, Follow-up to the outcome of the Millennium Summit, In larger freedom: towards development, security and human rights for all, Report of the Secretary-General, (A/59/2005), 21 March 2005.</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General Assembly, In larger freedom: towards development, security and human rights for all, Report of the Secretary-General, A/59/2005, 21 March 2005.</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5/1, Institution-building of the United Nations Human Rights Council, (A/HRC/RES/5/1), 18 June 2007.</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Fortieth session, 25 February–22 March 2019, Universal periodic review, Report of the Working Group on the Universal Periodic, Jordan, (A/HRC/40/10), 7 January 2019.</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Report of the Working Group of the Universal Periodic Review, Chad, UN Doc A/HRC/25/14, 29 October 2013.</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Report of the Working Group of the Universal Periodic Review, Chad’, UN Doc. A/HRC/12/5, 5 May 2009.</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Review of the work and functioning of the Human Rights Council Human Rights Council Decision 17/119, ‘Follow-up to the Human Rights Council resolution 16/21 with regard to the universal periodic review’, (A/HRC/DEC/17/119) 19 July 2011.</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Seventh organizational meeting, 14 and 29 January 2013, Report of the Human Rights Council on its seventh, organizational meeting, A/HRC/OM/7/1.</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sixteenth session, Organizational and procedural matters, Resolution adopted by the Human Rights Council, (A/HRC/RES/16/21), 12 April 2011.</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Twenty-fifth session, Universal periodic review, Report of the Working Group on the Universal Periodic Review, Jordan, (A/HRC/25/9), 6 January 2014.</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Universal Periodic Review: information and guidelines for relevant stakeholders’ written submissions, 2017.</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Working Group on the Universal Periodic Review, thirty-first session, 5–16 November 2018, National report submitted in accordance with paragraph 15 (a) of the annex to Human Rights, Council resolution 5/1, Jordan, (A/HRC/WG.6/31/JOR/1), 23 August 2018.</w:t>
      </w:r>
    </w:p>
    <w:p w:rsidR="00384EBA" w:rsidRPr="000F0E36" w:rsidRDefault="00384EBA" w:rsidP="00F240CA">
      <w:pPr>
        <w:pStyle w:val="ListParagraph"/>
        <w:keepLines/>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Council, Working Group on the Universal Periodic Review, Thirty-first session, 5-16 November 2018, Summary of Stakeholders’ submissions on Jordan, Report of the Office of the United Nations High Commissioner for Human Rights (A/HRC/WG.6/31/JOR/3), 24 August 2018.</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Human Rights Project at the Urban Justice Center, A PRACTICAL GUIDE TO THE UNITED NATIONS’ UNIVERSAL PERIODIC REVIEW (UPR), New York, 2016.</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International Law Commission, ‘Identification of Customary International Law’, UN doc A/CN.4/L.872., 30 May 2016.</w:t>
      </w:r>
    </w:p>
    <w:p w:rsidR="00384EBA" w:rsidRPr="000F0E36" w:rsidRDefault="00384EBA" w:rsidP="00F240CA">
      <w:pPr>
        <w:pStyle w:val="ListParagraph"/>
        <w:numPr>
          <w:ilvl w:val="0"/>
          <w:numId w:val="39"/>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International Law Commission, UNILATERAL ACTS OF STATES, DOCUMENT A/CN.4/486 First report on unilateral acts of States, by Mr. Víctor Rodríguez Cedeño, Special Rapporteur, 5 March 1998.</w:t>
      </w:r>
    </w:p>
    <w:p w:rsidR="00F240CA" w:rsidRDefault="00F240CA" w:rsidP="00F240CA">
      <w:pPr>
        <w:bidi w:val="0"/>
        <w:spacing w:before="120"/>
        <w:ind w:left="397" w:hanging="397"/>
        <w:jc w:val="both"/>
        <w:rPr>
          <w:rFonts w:cs="Naskh News"/>
          <w:b/>
          <w:bCs/>
          <w:noProof w:val="0"/>
          <w:sz w:val="22"/>
          <w:szCs w:val="24"/>
          <w:lang w:bidi="ar-JO"/>
        </w:rPr>
      </w:pPr>
    </w:p>
    <w:p w:rsidR="00384EBA" w:rsidRPr="000F0E36" w:rsidRDefault="00384EBA" w:rsidP="00F240CA">
      <w:pPr>
        <w:bidi w:val="0"/>
        <w:spacing w:before="120"/>
        <w:ind w:left="397" w:hanging="397"/>
        <w:jc w:val="both"/>
        <w:rPr>
          <w:rFonts w:cs="Naskh News"/>
          <w:b/>
          <w:bCs/>
          <w:noProof w:val="0"/>
          <w:sz w:val="22"/>
          <w:szCs w:val="24"/>
          <w:lang w:bidi="ar-JO"/>
        </w:rPr>
      </w:pPr>
      <w:r w:rsidRPr="000F0E36">
        <w:rPr>
          <w:rFonts w:cs="Naskh News"/>
          <w:b/>
          <w:bCs/>
          <w:noProof w:val="0"/>
          <w:sz w:val="22"/>
          <w:szCs w:val="24"/>
          <w:lang w:bidi="ar-JO"/>
        </w:rPr>
        <w:t>Websites: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8"/>
        <w:gridCol w:w="4301"/>
      </w:tblGrid>
      <w:tr w:rsidR="00384EBA" w:rsidRPr="000F0E36" w:rsidTr="00384EBA">
        <w:tc>
          <w:tcPr>
            <w:tcW w:w="4855" w:type="dxa"/>
          </w:tcPr>
          <w:p w:rsidR="00384EBA" w:rsidRPr="000F0E36" w:rsidRDefault="00384EBA" w:rsidP="000F0E36">
            <w:pPr>
              <w:pStyle w:val="ListParagraph"/>
              <w:numPr>
                <w:ilvl w:val="0"/>
                <w:numId w:val="38"/>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The Arab NGO Network for Development (ANND)</w:t>
            </w:r>
          </w:p>
        </w:tc>
        <w:tc>
          <w:tcPr>
            <w:tcW w:w="4495" w:type="dxa"/>
          </w:tcPr>
          <w:p w:rsidR="00384EBA" w:rsidRPr="000F0E36" w:rsidRDefault="00384EBA" w:rsidP="000F0E36">
            <w:pPr>
              <w:spacing w:before="120"/>
              <w:ind w:left="397" w:hanging="397"/>
              <w:jc w:val="both"/>
              <w:rPr>
                <w:rFonts w:cs="Naskh News"/>
                <w:noProof w:val="0"/>
                <w:sz w:val="22"/>
                <w:szCs w:val="24"/>
                <w:lang w:bidi="ar-JO"/>
              </w:rPr>
            </w:pPr>
            <w:r w:rsidRPr="000F0E36">
              <w:rPr>
                <w:rFonts w:cs="Naskh News"/>
                <w:noProof w:val="0"/>
                <w:sz w:val="22"/>
                <w:szCs w:val="24"/>
                <w:lang w:bidi="ar-JO"/>
              </w:rPr>
              <w:t>www.annd.org</w:t>
            </w:r>
          </w:p>
        </w:tc>
      </w:tr>
      <w:tr w:rsidR="00384EBA" w:rsidRPr="000F0E36" w:rsidTr="00384EBA">
        <w:tc>
          <w:tcPr>
            <w:tcW w:w="4855" w:type="dxa"/>
          </w:tcPr>
          <w:p w:rsidR="00384EBA" w:rsidRPr="000F0E36" w:rsidRDefault="00384EBA" w:rsidP="000F0E36">
            <w:pPr>
              <w:pStyle w:val="ListParagraph"/>
              <w:numPr>
                <w:ilvl w:val="0"/>
                <w:numId w:val="38"/>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Jordanian Prime ministry</w:t>
            </w:r>
          </w:p>
        </w:tc>
        <w:tc>
          <w:tcPr>
            <w:tcW w:w="4495" w:type="dxa"/>
          </w:tcPr>
          <w:p w:rsidR="00384EBA" w:rsidRPr="000F0E36" w:rsidRDefault="00384EBA" w:rsidP="000F0E36">
            <w:pPr>
              <w:spacing w:before="120"/>
              <w:ind w:left="397" w:hanging="397"/>
              <w:jc w:val="both"/>
              <w:rPr>
                <w:rFonts w:cs="Naskh News"/>
                <w:noProof w:val="0"/>
                <w:sz w:val="22"/>
                <w:szCs w:val="24"/>
                <w:lang w:bidi="ar-JO"/>
              </w:rPr>
            </w:pPr>
            <w:r w:rsidRPr="000F0E36">
              <w:rPr>
                <w:rFonts w:cs="Naskh News"/>
                <w:noProof w:val="0"/>
                <w:sz w:val="22"/>
                <w:szCs w:val="24"/>
                <w:lang w:bidi="ar-JO"/>
              </w:rPr>
              <w:t>http://www.pm.gov.jo/</w:t>
            </w:r>
          </w:p>
        </w:tc>
      </w:tr>
      <w:tr w:rsidR="00384EBA" w:rsidRPr="000F0E36" w:rsidTr="00384EBA">
        <w:tc>
          <w:tcPr>
            <w:tcW w:w="4855" w:type="dxa"/>
          </w:tcPr>
          <w:p w:rsidR="00384EBA" w:rsidRPr="000F0E36" w:rsidRDefault="00384EBA" w:rsidP="000F0E36">
            <w:pPr>
              <w:pStyle w:val="ListParagraph"/>
              <w:numPr>
                <w:ilvl w:val="0"/>
                <w:numId w:val="38"/>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The High Commissioner for Human Rights</w:t>
            </w:r>
          </w:p>
        </w:tc>
        <w:tc>
          <w:tcPr>
            <w:tcW w:w="4495" w:type="dxa"/>
          </w:tcPr>
          <w:p w:rsidR="00384EBA" w:rsidRPr="000F0E36" w:rsidRDefault="00384EBA" w:rsidP="000F0E36">
            <w:pPr>
              <w:spacing w:before="120"/>
              <w:ind w:left="397" w:hanging="397"/>
              <w:jc w:val="both"/>
              <w:rPr>
                <w:rFonts w:cs="Naskh News"/>
                <w:noProof w:val="0"/>
                <w:sz w:val="22"/>
                <w:szCs w:val="24"/>
                <w:lang w:bidi="ar-JO"/>
              </w:rPr>
            </w:pPr>
            <w:r w:rsidRPr="000F0E36">
              <w:rPr>
                <w:rFonts w:cs="Naskh News"/>
                <w:noProof w:val="0"/>
                <w:sz w:val="22"/>
                <w:szCs w:val="24"/>
                <w:lang w:bidi="ar-JO"/>
              </w:rPr>
              <w:t>https://www.ohchr.org/EN/pages/home.aspx</w:t>
            </w:r>
          </w:p>
        </w:tc>
      </w:tr>
      <w:tr w:rsidR="00384EBA" w:rsidRPr="000F0E36" w:rsidTr="00384EBA">
        <w:tc>
          <w:tcPr>
            <w:tcW w:w="4855" w:type="dxa"/>
          </w:tcPr>
          <w:p w:rsidR="00384EBA" w:rsidRPr="000F0E36" w:rsidRDefault="00384EBA" w:rsidP="000F0E36">
            <w:pPr>
              <w:pStyle w:val="ListParagraph"/>
              <w:numPr>
                <w:ilvl w:val="0"/>
                <w:numId w:val="38"/>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UN Development Program</w:t>
            </w:r>
          </w:p>
        </w:tc>
        <w:tc>
          <w:tcPr>
            <w:tcW w:w="4495" w:type="dxa"/>
          </w:tcPr>
          <w:p w:rsidR="00384EBA" w:rsidRPr="000F0E36" w:rsidRDefault="00384EBA" w:rsidP="000F0E36">
            <w:pPr>
              <w:spacing w:before="120"/>
              <w:ind w:left="397" w:hanging="397"/>
              <w:jc w:val="both"/>
              <w:rPr>
                <w:rFonts w:cs="Naskh News"/>
                <w:noProof w:val="0"/>
                <w:sz w:val="22"/>
                <w:szCs w:val="24"/>
                <w:lang w:bidi="ar-JO"/>
              </w:rPr>
            </w:pPr>
            <w:r w:rsidRPr="000F0E36">
              <w:rPr>
                <w:rFonts w:cs="Naskh News"/>
                <w:noProof w:val="0"/>
                <w:sz w:val="22"/>
                <w:szCs w:val="24"/>
                <w:lang w:bidi="ar-JO"/>
              </w:rPr>
              <w:t>https://www.undp.org/</w:t>
            </w:r>
          </w:p>
        </w:tc>
      </w:tr>
      <w:tr w:rsidR="00384EBA" w:rsidRPr="000F0E36" w:rsidTr="00384EBA">
        <w:tc>
          <w:tcPr>
            <w:tcW w:w="4855" w:type="dxa"/>
          </w:tcPr>
          <w:p w:rsidR="00384EBA" w:rsidRPr="000F0E36" w:rsidRDefault="00384EBA" w:rsidP="000F0E36">
            <w:pPr>
              <w:pStyle w:val="ListParagraph"/>
              <w:numPr>
                <w:ilvl w:val="0"/>
                <w:numId w:val="38"/>
              </w:numPr>
              <w:bidi w:val="0"/>
              <w:spacing w:before="120" w:after="0" w:line="240" w:lineRule="auto"/>
              <w:ind w:left="397" w:hanging="397"/>
              <w:jc w:val="both"/>
              <w:rPr>
                <w:rFonts w:ascii="Times New Roman" w:hAnsi="Times New Roman" w:cs="Naskh News"/>
                <w:szCs w:val="24"/>
                <w:lang w:bidi="ar-JO"/>
              </w:rPr>
            </w:pPr>
            <w:r w:rsidRPr="000F0E36">
              <w:rPr>
                <w:rFonts w:ascii="Times New Roman" w:hAnsi="Times New Roman" w:cs="Naskh News"/>
                <w:szCs w:val="24"/>
                <w:lang w:bidi="ar-JO"/>
              </w:rPr>
              <w:t>UPR Info</w:t>
            </w:r>
          </w:p>
        </w:tc>
        <w:tc>
          <w:tcPr>
            <w:tcW w:w="4495" w:type="dxa"/>
          </w:tcPr>
          <w:p w:rsidR="00384EBA" w:rsidRPr="000F0E36" w:rsidRDefault="00384EBA" w:rsidP="000F0E36">
            <w:pPr>
              <w:spacing w:before="120"/>
              <w:ind w:left="397" w:hanging="397"/>
              <w:jc w:val="both"/>
              <w:rPr>
                <w:rFonts w:cs="Naskh News"/>
                <w:noProof w:val="0"/>
                <w:sz w:val="22"/>
                <w:szCs w:val="24"/>
                <w:lang w:bidi="ar-JO"/>
              </w:rPr>
            </w:pPr>
            <w:r w:rsidRPr="000F0E36">
              <w:rPr>
                <w:rFonts w:cs="Naskh News"/>
                <w:noProof w:val="0"/>
                <w:sz w:val="22"/>
                <w:szCs w:val="24"/>
                <w:lang w:bidi="ar-JO"/>
              </w:rPr>
              <w:t>https://www.upr-info.org/en</w:t>
            </w:r>
          </w:p>
        </w:tc>
      </w:tr>
    </w:tbl>
    <w:p w:rsidR="00000000" w:rsidRDefault="00E305A8">
      <w:pPr>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BA" w:rsidRDefault="00384EBA">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0206D7">
      <w:rPr>
        <w:rStyle w:val="PageNumber"/>
        <w:sz w:val="22"/>
        <w:szCs w:val="22"/>
        <w:rtl/>
      </w:rPr>
      <w:t>228</w:t>
    </w:r>
    <w:r>
      <w:rPr>
        <w:rStyle w:val="PageNumber"/>
        <w:sz w:val="22"/>
        <w:szCs w:val="22"/>
      </w:rPr>
      <w:fldChar w:fldCharType="end"/>
    </w:r>
  </w:p>
  <w:p w:rsidR="00384EBA" w:rsidRDefault="00384EBA">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BA" w:rsidRDefault="00384EBA">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0206D7">
      <w:rPr>
        <w:rStyle w:val="PageNumber"/>
        <w:sz w:val="22"/>
        <w:szCs w:val="22"/>
        <w:rtl/>
      </w:rPr>
      <w:t>261</w:t>
    </w:r>
    <w:r>
      <w:rPr>
        <w:rStyle w:val="PageNumber"/>
        <w:sz w:val="22"/>
        <w:szCs w:val="22"/>
      </w:rPr>
      <w:fldChar w:fldCharType="end"/>
    </w:r>
  </w:p>
  <w:p w:rsidR="00384EBA" w:rsidRDefault="00384E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BA" w:rsidRDefault="00384EBA">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0206D7">
      <w:rPr>
        <w:rStyle w:val="PageNumber"/>
        <w:sz w:val="22"/>
        <w:szCs w:val="22"/>
        <w:rtl/>
      </w:rPr>
      <w:t>227</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5A8" w:rsidRDefault="00E305A8">
      <w:r>
        <w:separator/>
      </w:r>
    </w:p>
  </w:footnote>
  <w:footnote w:type="continuationSeparator" w:id="0">
    <w:p w:rsidR="00E305A8" w:rsidRDefault="00E305A8">
      <w:r>
        <w:continuationSeparator/>
      </w:r>
    </w:p>
  </w:footnote>
  <w:footnote w:id="1">
    <w:p w:rsidR="00000000" w:rsidRDefault="00384EBA" w:rsidP="00B54C0F">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Pr>
          <w:rFonts w:cs="Naskh News"/>
          <w:b/>
          <w:bCs/>
          <w:noProof w:val="0"/>
          <w:rtl/>
          <w:lang w:bidi="ar-JO"/>
        </w:rPr>
        <w:t>2020</w:t>
      </w:r>
      <w:r w:rsidRPr="00950C05">
        <w:rPr>
          <w:rFonts w:cs="Naskh News"/>
          <w:b/>
          <w:bCs/>
          <w:noProof w:val="0"/>
          <w:rtl/>
          <w:lang w:bidi="ar-JO"/>
        </w:rPr>
        <w:t>.</w:t>
      </w:r>
    </w:p>
  </w:footnote>
  <w:footnote w:id="2">
    <w:p w:rsidR="00000000" w:rsidRDefault="00384EBA" w:rsidP="00B54C0F">
      <w:pPr>
        <w:pStyle w:val="FootnoteText"/>
        <w:spacing w:before="60"/>
        <w:ind w:left="198" w:hanging="198"/>
      </w:pPr>
      <w:r w:rsidRPr="00B35889">
        <w:rPr>
          <w:rFonts w:cs="Naskh News"/>
          <w:noProof w:val="0"/>
          <w:sz w:val="16"/>
          <w:szCs w:val="16"/>
          <w:rtl/>
        </w:rPr>
        <w:t>*</w:t>
      </w:r>
      <w:r w:rsidRPr="00B35889">
        <w:rPr>
          <w:rFonts w:cs="Naskh News"/>
          <w:noProof w:val="0"/>
          <w:sz w:val="16"/>
          <w:szCs w:val="16"/>
          <w:rtl/>
          <w:lang w:bidi="ar-JO"/>
        </w:rPr>
        <w:t xml:space="preserve">   </w:t>
      </w:r>
      <w:r w:rsidRPr="00B54C0F">
        <w:rPr>
          <w:rFonts w:cs="Naskh News"/>
          <w:noProof w:val="0"/>
          <w:sz w:val="16"/>
          <w:szCs w:val="16"/>
          <w:rtl/>
          <w:lang w:bidi="ar-JO"/>
        </w:rPr>
        <w:t>أستاذ القانون الدولي العام المشارك، كلية الحقوق، جامعة الاسراء، عمان، الأردن</w:t>
      </w:r>
      <w:r w:rsidRPr="00B35889">
        <w:rPr>
          <w:rFonts w:cs="Naskh News"/>
          <w:noProof w:val="0"/>
          <w:sz w:val="16"/>
          <w:szCs w:val="16"/>
          <w:rtl/>
        </w:rPr>
        <w:t>.</w:t>
      </w:r>
      <w:r>
        <w:rPr>
          <w:rFonts w:cs="Naskh News"/>
          <w:noProof w:val="0"/>
          <w:sz w:val="16"/>
          <w:szCs w:val="16"/>
          <w:rtl/>
        </w:rPr>
        <w:t xml:space="preserve">  </w:t>
      </w:r>
      <w:r>
        <w:rPr>
          <w:rFonts w:cs="Naskh News"/>
          <w:noProof w:val="0"/>
          <w:sz w:val="16"/>
          <w:szCs w:val="16"/>
          <w:rtl/>
          <w:lang w:bidi="ar-JO"/>
        </w:rPr>
        <w:t xml:space="preserve"> </w:t>
      </w:r>
      <w:r>
        <w:rPr>
          <w:rFonts w:cs="Naskh News"/>
          <w:sz w:val="16"/>
          <w:szCs w:val="16"/>
          <w:lang w:bidi="ar-JO"/>
        </w:rPr>
        <w:t xml:space="preserve">Email: </w:t>
      </w:r>
      <w:r w:rsidRPr="00B54C0F">
        <w:rPr>
          <w:rFonts w:cs="Naskh News"/>
          <w:sz w:val="16"/>
          <w:szCs w:val="16"/>
          <w:lang w:bidi="ar-JO"/>
        </w:rPr>
        <w:t>ahalasa.halasa@iu.edu.jo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BA" w:rsidRDefault="009D3E94"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الهلسه</w:t>
    </w:r>
    <w:r w:rsidR="00384EBA">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BA" w:rsidRPr="0059726D" w:rsidRDefault="00384EBA" w:rsidP="009D3E94">
    <w:pPr>
      <w:pStyle w:val="Header"/>
      <w:pBdr>
        <w:bottom w:val="single" w:sz="4" w:space="1" w:color="auto"/>
      </w:pBdr>
      <w:tabs>
        <w:tab w:val="clear" w:pos="4153"/>
        <w:tab w:val="clear" w:pos="8306"/>
        <w:tab w:val="right" w:pos="7143"/>
      </w:tabs>
      <w:spacing w:after="360"/>
      <w:rPr>
        <w:rFonts w:cs="Naskh News"/>
        <w:b/>
        <w:bCs/>
        <w:noProof w:val="0"/>
        <w:sz w:val="16"/>
        <w:szCs w:val="16"/>
        <w:lang w:bidi="ar-JO"/>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9D3E94" w:rsidRPr="009D3E94">
      <w:rPr>
        <w:rFonts w:cs="Naskh News"/>
        <w:b/>
        <w:bCs/>
        <w:noProof w:val="0"/>
        <w:sz w:val="16"/>
        <w:szCs w:val="16"/>
        <w:rtl/>
        <w:lang w:bidi="ar-JO"/>
      </w:rPr>
      <w:t>مدى فاعلية الاستعراض الدوري الشامل لحقوق الإنسان: الأردن كحالة دراسية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BA" w:rsidRDefault="00384EBA" w:rsidP="00410ACE">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21 العدد 1، 2020، ص ص </w:t>
    </w:r>
    <w:r w:rsidR="00410ACE">
      <w:rPr>
        <w:rFonts w:cs="Naskh News"/>
        <w:b/>
        <w:bCs/>
        <w:noProof w:val="0"/>
        <w:sz w:val="16"/>
        <w:szCs w:val="16"/>
        <w:rtl/>
        <w:lang w:bidi="ar-JO"/>
      </w:rPr>
      <w:t>227</w:t>
    </w:r>
    <w:r>
      <w:rPr>
        <w:rFonts w:cs="Naskh News"/>
        <w:b/>
        <w:bCs/>
        <w:noProof w:val="0"/>
        <w:sz w:val="16"/>
        <w:szCs w:val="16"/>
        <w:rtl/>
        <w:lang w:bidi="ar-JO"/>
      </w:rPr>
      <w:t xml:space="preserve">- </w:t>
    </w:r>
    <w:r w:rsidR="00410ACE">
      <w:rPr>
        <w:rFonts w:cs="Naskh News"/>
        <w:b/>
        <w:bCs/>
        <w:noProof w:val="0"/>
        <w:sz w:val="16"/>
        <w:szCs w:val="16"/>
        <w:rtl/>
        <w:lang w:bidi="ar-JO"/>
      </w:rPr>
      <w:t>260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5">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8">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54F74CB"/>
    <w:multiLevelType w:val="hybridMultilevel"/>
    <w:tmpl w:val="170EE0EA"/>
    <w:lvl w:ilvl="0" w:tplc="FD12481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1">
    <w:nsid w:val="27691857"/>
    <w:multiLevelType w:val="hybridMultilevel"/>
    <w:tmpl w:val="2618AE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9CA55E7"/>
    <w:multiLevelType w:val="hybridMultilevel"/>
    <w:tmpl w:val="8FAE6E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16">
    <w:nsid w:val="4D880F0C"/>
    <w:multiLevelType w:val="hybridMultilevel"/>
    <w:tmpl w:val="EB10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EB40B91"/>
    <w:multiLevelType w:val="hybridMultilevel"/>
    <w:tmpl w:val="F0F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0">
    <w:nsid w:val="51032A2E"/>
    <w:multiLevelType w:val="hybridMultilevel"/>
    <w:tmpl w:val="A9BE6F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E95703"/>
    <w:multiLevelType w:val="hybridMultilevel"/>
    <w:tmpl w:val="F0FED8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27D176E"/>
    <w:multiLevelType w:val="hybridMultilevel"/>
    <w:tmpl w:val="005A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A05444"/>
    <w:multiLevelType w:val="hybridMultilevel"/>
    <w:tmpl w:val="0B38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25">
    <w:nsid w:val="64056B96"/>
    <w:multiLevelType w:val="hybridMultilevel"/>
    <w:tmpl w:val="2618AE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50A6BE2"/>
    <w:multiLevelType w:val="hybridMultilevel"/>
    <w:tmpl w:val="3BD857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8">
    <w:nsid w:val="653F6809"/>
    <w:multiLevelType w:val="hybridMultilevel"/>
    <w:tmpl w:val="D8ACCAE6"/>
    <w:lvl w:ilvl="0" w:tplc="EF96FA24">
      <w:start w:val="1"/>
      <w:numFmt w:val="decimal"/>
      <w:lvlText w:val="%1."/>
      <w:lvlJc w:val="left"/>
      <w:pPr>
        <w:ind w:left="1170" w:hanging="360"/>
      </w:pPr>
      <w:rPr>
        <w:rFonts w:cs="Times New Roman"/>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67D1E03"/>
    <w:multiLevelType w:val="hybridMultilevel"/>
    <w:tmpl w:val="206403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rPr>
    </w:lvl>
    <w:lvl w:ilvl="1" w:tplc="2D683A8E">
      <w:start w:val="1"/>
      <w:numFmt w:val="arabicAbjad"/>
      <w:lvlText w:val="%2."/>
      <w:lvlJc w:val="left"/>
      <w:pPr>
        <w:tabs>
          <w:tab w:val="num" w:pos="1440"/>
        </w:tabs>
        <w:ind w:left="1440" w:hanging="360"/>
      </w:pPr>
      <w:rPr>
        <w:rFonts w:cs="Times New Roman" w:hint="cs"/>
      </w:rPr>
    </w:lvl>
    <w:lvl w:ilvl="2" w:tplc="2D683A8E">
      <w:start w:val="1"/>
      <w:numFmt w:val="arabicAbjad"/>
      <w:lvlText w:val="%3."/>
      <w:lvlJc w:val="left"/>
      <w:pPr>
        <w:tabs>
          <w:tab w:val="num" w:pos="1440"/>
        </w:tabs>
        <w:ind w:left="1440" w:hanging="360"/>
      </w:pPr>
      <w:rPr>
        <w:rFonts w:cs="Times New Roman" w:hint="cs"/>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31">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E882697"/>
    <w:multiLevelType w:val="hybridMultilevel"/>
    <w:tmpl w:val="6116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C83ED2"/>
    <w:multiLevelType w:val="hybridMultilevel"/>
    <w:tmpl w:val="A40A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AF844C6"/>
    <w:multiLevelType w:val="hybridMultilevel"/>
    <w:tmpl w:val="1994A528"/>
    <w:lvl w:ilvl="0" w:tplc="29F025F8">
      <w:start w:val="8"/>
      <w:numFmt w:val="bullet"/>
      <w:lvlText w:val="-"/>
      <w:lvlJc w:val="left"/>
      <w:pPr>
        <w:ind w:left="1080" w:hanging="360"/>
      </w:pPr>
      <w:rPr>
        <w:rFonts w:ascii="Simplified Arabic" w:eastAsia="Times New Roman" w:hAnsi="Simplified Arabic"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CB049FA"/>
    <w:multiLevelType w:val="hybridMultilevel"/>
    <w:tmpl w:val="9FFADF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D311757"/>
    <w:multiLevelType w:val="hybridMultilevel"/>
    <w:tmpl w:val="249015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0"/>
  </w:num>
  <w:num w:numId="2">
    <w:abstractNumId w:val="4"/>
  </w:num>
  <w:num w:numId="3">
    <w:abstractNumId w:val="12"/>
  </w:num>
  <w:num w:numId="4">
    <w:abstractNumId w:val="14"/>
  </w:num>
  <w:num w:numId="5">
    <w:abstractNumId w:val="24"/>
  </w:num>
  <w:num w:numId="6">
    <w:abstractNumId w:val="5"/>
  </w:num>
  <w:num w:numId="7">
    <w:abstractNumId w:val="31"/>
  </w:num>
  <w:num w:numId="8">
    <w:abstractNumId w:val="17"/>
  </w:num>
  <w:num w:numId="9">
    <w:abstractNumId w:val="2"/>
  </w:num>
  <w:num w:numId="10">
    <w:abstractNumId w:val="19"/>
  </w:num>
  <w:num w:numId="11">
    <w:abstractNumId w:val="8"/>
  </w:num>
  <w:num w:numId="12">
    <w:abstractNumId w:val="3"/>
  </w:num>
  <w:num w:numId="13">
    <w:abstractNumId w:val="1"/>
  </w:num>
  <w:num w:numId="14">
    <w:abstractNumId w:val="10"/>
  </w:num>
  <w:num w:numId="15">
    <w:abstractNumId w:val="2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4"/>
  </w:num>
  <w:num w:numId="19">
    <w:abstractNumId w:val="7"/>
  </w:num>
  <w:num w:numId="20">
    <w:abstractNumId w:val="15"/>
  </w:num>
  <w:num w:numId="21">
    <w:abstractNumId w:val="0"/>
  </w:num>
  <w:num w:numId="22">
    <w:abstractNumId w:val="9"/>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2"/>
  </w:num>
  <w:num w:numId="26">
    <w:abstractNumId w:val="16"/>
  </w:num>
  <w:num w:numId="27">
    <w:abstractNumId w:val="23"/>
  </w:num>
  <w:num w:numId="28">
    <w:abstractNumId w:val="18"/>
  </w:num>
  <w:num w:numId="29">
    <w:abstractNumId w:val="33"/>
  </w:num>
  <w:num w:numId="30">
    <w:abstractNumId w:val="29"/>
  </w:num>
  <w:num w:numId="31">
    <w:abstractNumId w:val="26"/>
  </w:num>
  <w:num w:numId="32">
    <w:abstractNumId w:val="13"/>
  </w:num>
  <w:num w:numId="33">
    <w:abstractNumId w:val="11"/>
  </w:num>
  <w:num w:numId="34">
    <w:abstractNumId w:val="21"/>
  </w:num>
  <w:num w:numId="35">
    <w:abstractNumId w:val="35"/>
  </w:num>
  <w:num w:numId="36">
    <w:abstractNumId w:val="36"/>
  </w:num>
  <w:num w:numId="37">
    <w:abstractNumId w:val="20"/>
  </w:num>
  <w:num w:numId="38">
    <w:abstractNumId w:val="37"/>
  </w:num>
  <w:num w:numId="3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206D7"/>
    <w:rsid w:val="00031A11"/>
    <w:rsid w:val="00033252"/>
    <w:rsid w:val="00042883"/>
    <w:rsid w:val="00047C4C"/>
    <w:rsid w:val="00056966"/>
    <w:rsid w:val="00060DC1"/>
    <w:rsid w:val="000779FD"/>
    <w:rsid w:val="000A708C"/>
    <w:rsid w:val="000B4044"/>
    <w:rsid w:val="000B4D8A"/>
    <w:rsid w:val="000C6805"/>
    <w:rsid w:val="000D153E"/>
    <w:rsid w:val="000D2711"/>
    <w:rsid w:val="000F0E36"/>
    <w:rsid w:val="000F3A6B"/>
    <w:rsid w:val="001109D4"/>
    <w:rsid w:val="001218D5"/>
    <w:rsid w:val="00161245"/>
    <w:rsid w:val="00162861"/>
    <w:rsid w:val="001A1029"/>
    <w:rsid w:val="001A3FA1"/>
    <w:rsid w:val="001B13A3"/>
    <w:rsid w:val="001B6BFB"/>
    <w:rsid w:val="001C2F4A"/>
    <w:rsid w:val="001D5BF9"/>
    <w:rsid w:val="001F1AD2"/>
    <w:rsid w:val="002349F2"/>
    <w:rsid w:val="00236120"/>
    <w:rsid w:val="002363E8"/>
    <w:rsid w:val="00246DDB"/>
    <w:rsid w:val="00253D6B"/>
    <w:rsid w:val="002739F5"/>
    <w:rsid w:val="002822C2"/>
    <w:rsid w:val="0028452C"/>
    <w:rsid w:val="00285911"/>
    <w:rsid w:val="002933B1"/>
    <w:rsid w:val="002A0C0E"/>
    <w:rsid w:val="002B1FCB"/>
    <w:rsid w:val="002B3593"/>
    <w:rsid w:val="002D7F6C"/>
    <w:rsid w:val="002F6F70"/>
    <w:rsid w:val="0030585F"/>
    <w:rsid w:val="00310BCD"/>
    <w:rsid w:val="00325A20"/>
    <w:rsid w:val="0033054E"/>
    <w:rsid w:val="003306C2"/>
    <w:rsid w:val="003332DF"/>
    <w:rsid w:val="00343FA7"/>
    <w:rsid w:val="003543E8"/>
    <w:rsid w:val="00374E50"/>
    <w:rsid w:val="00384EBA"/>
    <w:rsid w:val="00385242"/>
    <w:rsid w:val="003B13BC"/>
    <w:rsid w:val="003B1A68"/>
    <w:rsid w:val="003B1CFC"/>
    <w:rsid w:val="003C1BDD"/>
    <w:rsid w:val="003C7721"/>
    <w:rsid w:val="003E478E"/>
    <w:rsid w:val="003F0094"/>
    <w:rsid w:val="003F074C"/>
    <w:rsid w:val="004073C5"/>
    <w:rsid w:val="00410ACE"/>
    <w:rsid w:val="00411376"/>
    <w:rsid w:val="00424B67"/>
    <w:rsid w:val="004374D7"/>
    <w:rsid w:val="004512F3"/>
    <w:rsid w:val="00451678"/>
    <w:rsid w:val="00455413"/>
    <w:rsid w:val="004609AC"/>
    <w:rsid w:val="00461709"/>
    <w:rsid w:val="004676B0"/>
    <w:rsid w:val="0047232A"/>
    <w:rsid w:val="004732F4"/>
    <w:rsid w:val="004811ED"/>
    <w:rsid w:val="0048326E"/>
    <w:rsid w:val="00486D8E"/>
    <w:rsid w:val="00494FCA"/>
    <w:rsid w:val="004C5EA9"/>
    <w:rsid w:val="004D406D"/>
    <w:rsid w:val="004D4C65"/>
    <w:rsid w:val="004D57B4"/>
    <w:rsid w:val="004E1181"/>
    <w:rsid w:val="004E5919"/>
    <w:rsid w:val="004E7081"/>
    <w:rsid w:val="00542FDE"/>
    <w:rsid w:val="0055666F"/>
    <w:rsid w:val="005601B0"/>
    <w:rsid w:val="00573674"/>
    <w:rsid w:val="0059726D"/>
    <w:rsid w:val="005A2277"/>
    <w:rsid w:val="005A7B6D"/>
    <w:rsid w:val="005B7114"/>
    <w:rsid w:val="005C2666"/>
    <w:rsid w:val="005D1CA8"/>
    <w:rsid w:val="00606234"/>
    <w:rsid w:val="00641C27"/>
    <w:rsid w:val="00643AA8"/>
    <w:rsid w:val="006457E0"/>
    <w:rsid w:val="0067079D"/>
    <w:rsid w:val="00670FBE"/>
    <w:rsid w:val="00677D3F"/>
    <w:rsid w:val="00690744"/>
    <w:rsid w:val="006A4B28"/>
    <w:rsid w:val="006C0D2B"/>
    <w:rsid w:val="006C46A6"/>
    <w:rsid w:val="006C79AD"/>
    <w:rsid w:val="006D407B"/>
    <w:rsid w:val="006E10A6"/>
    <w:rsid w:val="006E4977"/>
    <w:rsid w:val="006E6E18"/>
    <w:rsid w:val="007169E6"/>
    <w:rsid w:val="00721DF8"/>
    <w:rsid w:val="007246A2"/>
    <w:rsid w:val="0072702A"/>
    <w:rsid w:val="00730EFA"/>
    <w:rsid w:val="00740885"/>
    <w:rsid w:val="00754196"/>
    <w:rsid w:val="00772EA9"/>
    <w:rsid w:val="007802CE"/>
    <w:rsid w:val="00783A57"/>
    <w:rsid w:val="007927C4"/>
    <w:rsid w:val="00793D59"/>
    <w:rsid w:val="007B554E"/>
    <w:rsid w:val="007D37D5"/>
    <w:rsid w:val="007D58FF"/>
    <w:rsid w:val="007E7D6E"/>
    <w:rsid w:val="007F2711"/>
    <w:rsid w:val="007F7BA3"/>
    <w:rsid w:val="0081283E"/>
    <w:rsid w:val="00844EA7"/>
    <w:rsid w:val="00847A05"/>
    <w:rsid w:val="0086301F"/>
    <w:rsid w:val="00871602"/>
    <w:rsid w:val="0088104D"/>
    <w:rsid w:val="0088381E"/>
    <w:rsid w:val="008902FD"/>
    <w:rsid w:val="00890C01"/>
    <w:rsid w:val="008977F9"/>
    <w:rsid w:val="008B1DA3"/>
    <w:rsid w:val="008B760B"/>
    <w:rsid w:val="008C3146"/>
    <w:rsid w:val="008E0E9A"/>
    <w:rsid w:val="008E3F33"/>
    <w:rsid w:val="00904002"/>
    <w:rsid w:val="0093022E"/>
    <w:rsid w:val="00950C05"/>
    <w:rsid w:val="00962F78"/>
    <w:rsid w:val="009721F0"/>
    <w:rsid w:val="00983B1F"/>
    <w:rsid w:val="0098630C"/>
    <w:rsid w:val="00992F3B"/>
    <w:rsid w:val="009B5FAE"/>
    <w:rsid w:val="009D2966"/>
    <w:rsid w:val="009D3E94"/>
    <w:rsid w:val="009F32D9"/>
    <w:rsid w:val="00A10914"/>
    <w:rsid w:val="00A24748"/>
    <w:rsid w:val="00A249E9"/>
    <w:rsid w:val="00A26776"/>
    <w:rsid w:val="00A314C0"/>
    <w:rsid w:val="00A51462"/>
    <w:rsid w:val="00A5435A"/>
    <w:rsid w:val="00A558E2"/>
    <w:rsid w:val="00A60A7D"/>
    <w:rsid w:val="00A63695"/>
    <w:rsid w:val="00A665F0"/>
    <w:rsid w:val="00A8050A"/>
    <w:rsid w:val="00AA01C5"/>
    <w:rsid w:val="00AD1F41"/>
    <w:rsid w:val="00AD3E3B"/>
    <w:rsid w:val="00AD6A40"/>
    <w:rsid w:val="00AE3031"/>
    <w:rsid w:val="00AF2301"/>
    <w:rsid w:val="00B1692D"/>
    <w:rsid w:val="00B22AB4"/>
    <w:rsid w:val="00B23DEE"/>
    <w:rsid w:val="00B35889"/>
    <w:rsid w:val="00B45846"/>
    <w:rsid w:val="00B46186"/>
    <w:rsid w:val="00B46356"/>
    <w:rsid w:val="00B47A02"/>
    <w:rsid w:val="00B54C0F"/>
    <w:rsid w:val="00B64AE1"/>
    <w:rsid w:val="00B84D72"/>
    <w:rsid w:val="00BA5324"/>
    <w:rsid w:val="00BA5440"/>
    <w:rsid w:val="00BC262C"/>
    <w:rsid w:val="00BC69A3"/>
    <w:rsid w:val="00BC74C1"/>
    <w:rsid w:val="00C33C46"/>
    <w:rsid w:val="00C37531"/>
    <w:rsid w:val="00C437A4"/>
    <w:rsid w:val="00C5291B"/>
    <w:rsid w:val="00C86137"/>
    <w:rsid w:val="00C94184"/>
    <w:rsid w:val="00CA4658"/>
    <w:rsid w:val="00CB0649"/>
    <w:rsid w:val="00CB3C74"/>
    <w:rsid w:val="00CB4969"/>
    <w:rsid w:val="00CC2AD5"/>
    <w:rsid w:val="00CC2C21"/>
    <w:rsid w:val="00CD32A1"/>
    <w:rsid w:val="00CE0448"/>
    <w:rsid w:val="00CF1777"/>
    <w:rsid w:val="00CF4478"/>
    <w:rsid w:val="00D17C38"/>
    <w:rsid w:val="00D3792A"/>
    <w:rsid w:val="00D40D11"/>
    <w:rsid w:val="00D43505"/>
    <w:rsid w:val="00D47D59"/>
    <w:rsid w:val="00D57048"/>
    <w:rsid w:val="00D77079"/>
    <w:rsid w:val="00D91C00"/>
    <w:rsid w:val="00DA58CC"/>
    <w:rsid w:val="00DC28C4"/>
    <w:rsid w:val="00DC4F4D"/>
    <w:rsid w:val="00DE68E8"/>
    <w:rsid w:val="00DF0CC4"/>
    <w:rsid w:val="00E069D7"/>
    <w:rsid w:val="00E248C6"/>
    <w:rsid w:val="00E305A8"/>
    <w:rsid w:val="00E42C62"/>
    <w:rsid w:val="00E52BA5"/>
    <w:rsid w:val="00E544DC"/>
    <w:rsid w:val="00E64F0E"/>
    <w:rsid w:val="00E65B17"/>
    <w:rsid w:val="00E765D2"/>
    <w:rsid w:val="00E76940"/>
    <w:rsid w:val="00E76DB0"/>
    <w:rsid w:val="00E84E59"/>
    <w:rsid w:val="00E975C1"/>
    <w:rsid w:val="00EA159B"/>
    <w:rsid w:val="00EA25EE"/>
    <w:rsid w:val="00EA2D80"/>
    <w:rsid w:val="00EB0144"/>
    <w:rsid w:val="00EB138C"/>
    <w:rsid w:val="00EE0E7D"/>
    <w:rsid w:val="00F202E6"/>
    <w:rsid w:val="00F240CA"/>
    <w:rsid w:val="00F33FDA"/>
    <w:rsid w:val="00F41F49"/>
    <w:rsid w:val="00F4760F"/>
    <w:rsid w:val="00F629DB"/>
    <w:rsid w:val="00F634CB"/>
    <w:rsid w:val="00F71A81"/>
    <w:rsid w:val="00F77C84"/>
    <w:rsid w:val="00F84F85"/>
    <w:rsid w:val="00FA0766"/>
    <w:rsid w:val="00FA3525"/>
    <w:rsid w:val="00FB7762"/>
    <w:rsid w:val="00FC1553"/>
    <w:rsid w:val="00FC209D"/>
    <w:rsid w:val="00FC553E"/>
    <w:rsid w:val="00FC7576"/>
    <w:rsid w:val="00FC7F42"/>
    <w:rsid w:val="00FE0D7D"/>
    <w:rsid w:val="00FE58CC"/>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s://www.upr-info.org/database/" TargetMode="External"/><Relationship Id="rId7" Type="http://schemas.openxmlformats.org/officeDocument/2006/relationships/hyperlink" Target="http://www.pm.gov.jo/content/1525943078" TargetMode="External"/><Relationship Id="rId2" Type="http://schemas.openxmlformats.org/officeDocument/2006/relationships/hyperlink" Target="https://www.upr-info.org/database/" TargetMode="External"/><Relationship Id="rId1" Type="http://schemas.openxmlformats.org/officeDocument/2006/relationships/hyperlink" Target="https://www.upr-info.org/ar/upr-process/what-is-it" TargetMode="External"/><Relationship Id="rId6" Type="http://schemas.openxmlformats.org/officeDocument/2006/relationships/hyperlink" Target="http://www.annd.org/data/item/pdf/375.pdf" TargetMode="External"/><Relationship Id="rId5" Type="http://schemas.openxmlformats.org/officeDocument/2006/relationships/hyperlink" Target="https://www.undp.org/content/dam/rbas/doc/DemGov/Draft_Responding%20to%20the%20UPR%20Recommendations_%20Challenges,%20Innovation%20and%20Leadership.pdf" TargetMode="External"/><Relationship Id="rId4" Type="http://schemas.openxmlformats.org/officeDocument/2006/relationships/hyperlink" Target="https://www.upr-info.org/sites/default/files/general-document/pdf/-fiacat_ambivalent_exercise_2009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F7397-9839-44B9-B67B-781B4424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6334</Words>
  <Characters>36105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42355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2020-04-15T23:58:00Z</cp:lastPrinted>
  <dcterms:created xsi:type="dcterms:W3CDTF">2020-06-01T08:50:00Z</dcterms:created>
  <dcterms:modified xsi:type="dcterms:W3CDTF">2020-06-01T08:50:00Z</dcterms:modified>
</cp:coreProperties>
</file>