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83A" w:rsidRPr="0052183A" w:rsidRDefault="0052183A" w:rsidP="0052183A">
      <w:pPr>
        <w:bidi w:val="0"/>
        <w:spacing w:after="0" w:line="240" w:lineRule="auto"/>
        <w:rPr>
          <w:rFonts w:ascii="Times New Roman" w:eastAsia="Times New Roman" w:hAnsi="Times New Roman" w:cs="Times New Roman"/>
          <w:sz w:val="24"/>
          <w:szCs w:val="24"/>
        </w:rPr>
      </w:pPr>
    </w:p>
    <w:p w:rsidR="0052183A" w:rsidRDefault="0052183A" w:rsidP="0052183A">
      <w:pPr>
        <w:bidi w:val="0"/>
        <w:spacing w:after="100" w:line="240" w:lineRule="auto"/>
        <w:jc w:val="center"/>
        <w:rPr>
          <w:rFonts w:ascii="Arial" w:eastAsia="Times New Roman" w:hAnsi="Arial" w:cs="Arial"/>
          <w:b/>
          <w:bCs/>
          <w:color w:val="1D1B11" w:themeColor="background2" w:themeShade="1A"/>
          <w:sz w:val="32"/>
          <w:szCs w:val="32"/>
        </w:rPr>
      </w:pPr>
      <w:r w:rsidRPr="0052183A">
        <w:rPr>
          <w:rFonts w:ascii="Arial" w:eastAsia="Times New Roman" w:hAnsi="Arial" w:cs="Arial"/>
          <w:b/>
          <w:bCs/>
          <w:color w:val="1D1B11" w:themeColor="background2" w:themeShade="1A"/>
          <w:sz w:val="32"/>
          <w:szCs w:val="32"/>
        </w:rPr>
        <w:t>Effect of s</w:t>
      </w:r>
      <w:r>
        <w:rPr>
          <w:rFonts w:ascii="Arial" w:eastAsia="Times New Roman" w:hAnsi="Arial" w:cs="Arial"/>
          <w:b/>
          <w:bCs/>
          <w:color w:val="1D1B11" w:themeColor="background2" w:themeShade="1A"/>
          <w:sz w:val="32"/>
          <w:szCs w:val="32"/>
        </w:rPr>
        <w:t>ome mechanical and chemical pre</w:t>
      </w:r>
    </w:p>
    <w:p w:rsidR="0052183A" w:rsidRPr="0052183A" w:rsidRDefault="0052183A" w:rsidP="0052183A">
      <w:pPr>
        <w:bidi w:val="0"/>
        <w:spacing w:after="100" w:line="240" w:lineRule="auto"/>
        <w:jc w:val="center"/>
        <w:rPr>
          <w:rFonts w:ascii="Arial" w:eastAsia="Times New Roman" w:hAnsi="Arial" w:cs="Arial"/>
          <w:b/>
          <w:bCs/>
          <w:color w:val="1D1B11" w:themeColor="background2" w:themeShade="1A"/>
          <w:sz w:val="32"/>
          <w:szCs w:val="32"/>
        </w:rPr>
      </w:pPr>
      <w:r>
        <w:rPr>
          <w:rFonts w:ascii="Arial" w:eastAsia="Times New Roman" w:hAnsi="Arial" w:cs="Arial"/>
          <w:b/>
          <w:bCs/>
          <w:color w:val="1D1B11" w:themeColor="background2" w:themeShade="1A"/>
          <w:sz w:val="32"/>
          <w:szCs w:val="32"/>
        </w:rPr>
        <w:t>-</w:t>
      </w:r>
      <w:r w:rsidRPr="0052183A">
        <w:rPr>
          <w:rFonts w:ascii="Arial" w:eastAsia="Times New Roman" w:hAnsi="Arial" w:cs="Arial"/>
          <w:b/>
          <w:bCs/>
          <w:color w:val="1D1B11" w:themeColor="background2" w:themeShade="1A"/>
          <w:sz w:val="32"/>
          <w:szCs w:val="32"/>
        </w:rPr>
        <w:t>treatments on seed</w:t>
      </w:r>
    </w:p>
    <w:p w:rsidR="0052183A" w:rsidRPr="0052183A" w:rsidRDefault="0052183A" w:rsidP="0052183A">
      <w:pPr>
        <w:bidi w:val="0"/>
        <w:spacing w:after="100" w:line="240" w:lineRule="auto"/>
        <w:jc w:val="center"/>
        <w:rPr>
          <w:rFonts w:ascii="Times New Roman" w:eastAsia="Times New Roman" w:hAnsi="Times New Roman" w:cs="Times New Roman"/>
          <w:b/>
          <w:bCs/>
          <w:color w:val="1D1B11" w:themeColor="background2" w:themeShade="1A"/>
          <w:sz w:val="32"/>
          <w:szCs w:val="32"/>
        </w:rPr>
      </w:pPr>
      <w:r w:rsidRPr="0052183A">
        <w:rPr>
          <w:rFonts w:ascii="Arial" w:eastAsia="Times New Roman" w:hAnsi="Arial" w:cs="Arial"/>
          <w:b/>
          <w:bCs/>
          <w:color w:val="1D1B11" w:themeColor="background2" w:themeShade="1A"/>
          <w:sz w:val="32"/>
          <w:szCs w:val="32"/>
        </w:rPr>
        <w:t>germination and seedling growthe of Quercus coccifrea L.(Kemes oaks)</w:t>
      </w:r>
    </w:p>
    <w:p w:rsidR="0052183A" w:rsidRDefault="0052183A" w:rsidP="0052183A">
      <w:pPr>
        <w:bidi w:val="0"/>
        <w:spacing w:after="100" w:line="240" w:lineRule="auto"/>
        <w:rPr>
          <w:rFonts w:ascii="Arial" w:eastAsia="Times New Roman" w:hAnsi="Arial" w:cs="Arial"/>
          <w:color w:val="1D1B11" w:themeColor="background2" w:themeShade="1A"/>
          <w:sz w:val="24"/>
          <w:szCs w:val="24"/>
        </w:rPr>
      </w:pPr>
      <w:r>
        <w:rPr>
          <w:rFonts w:ascii="Arial" w:eastAsia="Times New Roman" w:hAnsi="Arial" w:cs="Arial"/>
          <w:color w:val="1D1B11" w:themeColor="background2" w:themeShade="1A"/>
          <w:sz w:val="24"/>
          <w:szCs w:val="24"/>
        </w:rPr>
        <w:t xml:space="preserve">            </w:t>
      </w:r>
      <w:proofErr w:type="spellStart"/>
      <w:r w:rsidRPr="0052183A">
        <w:rPr>
          <w:rFonts w:ascii="Arial" w:eastAsia="Times New Roman" w:hAnsi="Arial" w:cs="Arial"/>
          <w:color w:val="1D1B11" w:themeColor="background2" w:themeShade="1A"/>
          <w:sz w:val="24"/>
          <w:szCs w:val="24"/>
        </w:rPr>
        <w:t>Mariam</w:t>
      </w:r>
      <w:proofErr w:type="spellEnd"/>
      <w:r w:rsidRPr="0052183A">
        <w:rPr>
          <w:rFonts w:ascii="Arial" w:eastAsia="Times New Roman" w:hAnsi="Arial" w:cs="Arial"/>
          <w:color w:val="1D1B11" w:themeColor="background2" w:themeShade="1A"/>
          <w:sz w:val="24"/>
          <w:szCs w:val="24"/>
        </w:rPr>
        <w:t xml:space="preserve"> F. EL-Barghathi</w:t>
      </w:r>
      <w:r>
        <w:rPr>
          <w:rFonts w:ascii="Arial" w:eastAsia="Times New Roman" w:hAnsi="Arial" w:cs="Arial"/>
          <w:color w:val="1D1B11" w:themeColor="background2" w:themeShade="1A"/>
          <w:sz w:val="24"/>
          <w:szCs w:val="24"/>
        </w:rPr>
        <w:t xml:space="preserve">                         </w:t>
      </w:r>
      <w:r w:rsidRPr="0052183A">
        <w:rPr>
          <w:rFonts w:ascii="Arial" w:eastAsia="Times New Roman" w:hAnsi="Arial" w:cs="Arial"/>
          <w:color w:val="1D1B11" w:themeColor="background2" w:themeShade="1A"/>
          <w:sz w:val="24"/>
          <w:szCs w:val="24"/>
        </w:rPr>
        <w:t xml:space="preserve"> Ali M. EL-Bakkosh </w:t>
      </w:r>
    </w:p>
    <w:p w:rsidR="0052183A" w:rsidRDefault="0052183A" w:rsidP="0052183A">
      <w:pPr>
        <w:bidi w:val="0"/>
        <w:spacing w:after="100" w:line="240" w:lineRule="auto"/>
        <w:rPr>
          <w:rFonts w:ascii="Arial" w:eastAsia="Times New Roman" w:hAnsi="Arial" w:cs="Arial"/>
          <w:color w:val="1D1B11" w:themeColor="background2" w:themeShade="1A"/>
          <w:sz w:val="24"/>
          <w:szCs w:val="24"/>
        </w:rPr>
      </w:pPr>
      <w:r w:rsidRPr="0052183A">
        <w:rPr>
          <w:rFonts w:ascii="Arial" w:eastAsia="Times New Roman" w:hAnsi="Arial" w:cs="Arial"/>
          <w:color w:val="1D1B11" w:themeColor="background2" w:themeShade="1A"/>
          <w:sz w:val="24"/>
          <w:szCs w:val="24"/>
        </w:rPr>
        <w:t xml:space="preserve">Received On: 1/9/2004                 </w:t>
      </w:r>
      <w:r>
        <w:rPr>
          <w:rFonts w:ascii="Arial" w:eastAsia="Times New Roman" w:hAnsi="Arial" w:cs="Arial"/>
          <w:color w:val="1D1B11" w:themeColor="background2" w:themeShade="1A"/>
          <w:sz w:val="24"/>
          <w:szCs w:val="24"/>
        </w:rPr>
        <w:t xml:space="preserve">     </w:t>
      </w:r>
      <w:r w:rsidRPr="0052183A">
        <w:rPr>
          <w:rFonts w:ascii="Arial" w:eastAsia="Times New Roman" w:hAnsi="Arial" w:cs="Arial"/>
          <w:color w:val="1D1B11" w:themeColor="background2" w:themeShade="1A"/>
          <w:sz w:val="24"/>
          <w:szCs w:val="24"/>
        </w:rPr>
        <w:t>Accepted For Publication: 24/5/2005</w:t>
      </w:r>
    </w:p>
    <w:p w:rsidR="0052183A" w:rsidRPr="0052183A" w:rsidRDefault="0052183A" w:rsidP="0052183A">
      <w:pPr>
        <w:bidi w:val="0"/>
        <w:spacing w:after="100" w:line="240" w:lineRule="auto"/>
        <w:jc w:val="center"/>
        <w:rPr>
          <w:rFonts w:ascii="Arial" w:eastAsia="Times New Roman" w:hAnsi="Arial" w:cs="Arial"/>
          <w:b/>
          <w:bCs/>
          <w:color w:val="1D1B11" w:themeColor="background2" w:themeShade="1A"/>
          <w:sz w:val="32"/>
          <w:szCs w:val="32"/>
        </w:rPr>
      </w:pPr>
      <w:r w:rsidRPr="0052183A">
        <w:rPr>
          <w:rFonts w:ascii="Arial" w:eastAsia="Times New Roman" w:hAnsi="Arial" w:cs="Arial"/>
          <w:b/>
          <w:bCs/>
          <w:color w:val="1D1B11" w:themeColor="background2" w:themeShade="1A"/>
          <w:sz w:val="32"/>
          <w:szCs w:val="32"/>
        </w:rPr>
        <w:t>ABSTRACT</w:t>
      </w:r>
    </w:p>
    <w:p w:rsidR="0052183A" w:rsidRPr="0052183A" w:rsidRDefault="0052183A" w:rsidP="0052183A">
      <w:pPr>
        <w:bidi w:val="0"/>
        <w:spacing w:after="100" w:line="240" w:lineRule="auto"/>
        <w:rPr>
          <w:rFonts w:ascii="Times New Roman" w:eastAsia="Times New Roman" w:hAnsi="Times New Roman" w:cs="Times New Roman"/>
          <w:color w:val="1D1B11" w:themeColor="background2" w:themeShade="1A"/>
          <w:sz w:val="24"/>
          <w:szCs w:val="24"/>
        </w:rPr>
      </w:pPr>
      <w:r w:rsidRPr="0052183A">
        <w:rPr>
          <w:rFonts w:ascii="Arial" w:eastAsia="Times New Roman" w:hAnsi="Arial" w:cs="Arial"/>
          <w:color w:val="1D1B11" w:themeColor="background2" w:themeShade="1A"/>
        </w:rPr>
        <w:t>To study the effect of some mechanical and chemical pre-treatments on seed germination and seedling growth of Quercus coccifera, seeds were soaked up in hot water for 24 and 48 hour. Scarifications by longitudinal cleft of the pericarp and removal of the whole pericarp was carried out, under both types of these scarifications some seeds were soaked up in water for 24 hour, some of them were not soaked.</w:t>
      </w:r>
    </w:p>
    <w:p w:rsidR="0052183A" w:rsidRPr="0052183A" w:rsidRDefault="0052183A" w:rsidP="0052183A">
      <w:pPr>
        <w:bidi w:val="0"/>
        <w:spacing w:after="100" w:line="240" w:lineRule="auto"/>
        <w:rPr>
          <w:rFonts w:ascii="Times New Roman" w:eastAsia="Times New Roman" w:hAnsi="Times New Roman" w:cs="Times New Roman"/>
          <w:color w:val="1D1B11" w:themeColor="background2" w:themeShade="1A"/>
          <w:sz w:val="24"/>
          <w:szCs w:val="24"/>
        </w:rPr>
      </w:pPr>
      <w:r w:rsidRPr="0052183A">
        <w:rPr>
          <w:rFonts w:ascii="Arial" w:eastAsia="Times New Roman" w:hAnsi="Arial" w:cs="Arial"/>
          <w:color w:val="1D1B11" w:themeColor="background2" w:themeShade="1A"/>
        </w:rPr>
        <w:t>Chemical pre-treatments involve soaking up the seeds in concentrated sulfuric acid (96%) for 30,60,90 and 120 minutes. One set of oak seeds was used as a control in which seeds were soaked up in distilled water for the same periods of time used in the above different pre-treatments.</w:t>
      </w:r>
    </w:p>
    <w:p w:rsidR="00E541D9" w:rsidRDefault="0052183A" w:rsidP="0052183A">
      <w:pPr>
        <w:bidi w:val="0"/>
        <w:spacing w:after="100" w:line="240" w:lineRule="auto"/>
        <w:rPr>
          <w:rFonts w:ascii="Arial" w:eastAsia="Times New Roman" w:hAnsi="Arial" w:cs="Arial"/>
          <w:color w:val="1D1B11" w:themeColor="background2" w:themeShade="1A"/>
          <w:sz w:val="24"/>
          <w:szCs w:val="24"/>
        </w:rPr>
      </w:pPr>
      <w:r w:rsidRPr="0052183A">
        <w:rPr>
          <w:rFonts w:ascii="Arial" w:eastAsia="Times New Roman" w:hAnsi="Arial" w:cs="Arial"/>
          <w:color w:val="1D1B11" w:themeColor="background2" w:themeShade="1A"/>
          <w:sz w:val="24"/>
          <w:szCs w:val="24"/>
        </w:rPr>
        <w:t>The results showed that the highest</w:t>
      </w:r>
      <w:r w:rsidR="00E541D9">
        <w:rPr>
          <w:rFonts w:ascii="Arial" w:eastAsia="Times New Roman" w:hAnsi="Arial" w:cs="Arial"/>
          <w:color w:val="1D1B11" w:themeColor="background2" w:themeShade="1A"/>
          <w:sz w:val="24"/>
          <w:szCs w:val="24"/>
        </w:rPr>
        <w:t xml:space="preserve"> </w:t>
      </w:r>
      <w:r w:rsidRPr="0052183A">
        <w:rPr>
          <w:rFonts w:ascii="Arial" w:eastAsia="Times New Roman" w:hAnsi="Arial" w:cs="Arial"/>
          <w:color w:val="1D1B11" w:themeColor="background2" w:themeShade="1A"/>
          <w:sz w:val="24"/>
          <w:szCs w:val="24"/>
        </w:rPr>
        <w:t xml:space="preserve"> significant </w:t>
      </w:r>
      <w:r w:rsidR="00E541D9">
        <w:rPr>
          <w:rFonts w:ascii="Arial" w:eastAsia="Times New Roman" w:hAnsi="Arial" w:cs="Arial"/>
          <w:color w:val="1D1B11" w:themeColor="background2" w:themeShade="1A"/>
          <w:sz w:val="24"/>
          <w:szCs w:val="24"/>
        </w:rPr>
        <w:t xml:space="preserve"> </w:t>
      </w:r>
      <w:r w:rsidRPr="0052183A">
        <w:rPr>
          <w:rFonts w:ascii="Arial" w:eastAsia="Times New Roman" w:hAnsi="Arial" w:cs="Arial"/>
          <w:color w:val="1D1B11" w:themeColor="background2" w:themeShade="1A"/>
          <w:sz w:val="24"/>
          <w:szCs w:val="24"/>
        </w:rPr>
        <w:t>germination percentages occurred under</w:t>
      </w:r>
      <w:r w:rsidR="00E541D9">
        <w:rPr>
          <w:rFonts w:ascii="Arial" w:eastAsia="Times New Roman" w:hAnsi="Arial" w:cs="Arial"/>
          <w:color w:val="1D1B11" w:themeColor="background2" w:themeShade="1A"/>
          <w:sz w:val="24"/>
          <w:szCs w:val="24"/>
        </w:rPr>
        <w:t xml:space="preserve"> </w:t>
      </w:r>
      <w:r w:rsidRPr="0052183A">
        <w:rPr>
          <w:rFonts w:ascii="Arial" w:eastAsia="Times New Roman" w:hAnsi="Arial" w:cs="Arial"/>
          <w:color w:val="1D1B11" w:themeColor="background2" w:themeShade="1A"/>
          <w:sz w:val="24"/>
          <w:szCs w:val="24"/>
        </w:rPr>
        <w:t xml:space="preserve"> both types of mechanical scarification with soaking in water, followed by 30 &amp; 60 minutes soaking in concentrated sulfuric acid and then by both types of scarification without water soaking. The lowest germination percentages were found under the effect of boiling water and the control seeds. Seedlings growth showed similar patterns of response under the </w:t>
      </w:r>
    </w:p>
    <w:p w:rsidR="0052183A" w:rsidRPr="0052183A" w:rsidRDefault="00E541D9" w:rsidP="0052183A">
      <w:pPr>
        <w:bidi w:val="0"/>
        <w:spacing w:after="100" w:line="240" w:lineRule="auto"/>
        <w:rPr>
          <w:rFonts w:ascii="Times New Roman" w:eastAsia="Times New Roman" w:hAnsi="Times New Roman" w:cs="Times New Roman"/>
          <w:color w:val="1D1B11" w:themeColor="background2" w:themeShade="1A"/>
          <w:sz w:val="24"/>
          <w:szCs w:val="24"/>
        </w:rPr>
      </w:pPr>
      <w:r>
        <w:rPr>
          <w:rFonts w:ascii="Arial" w:eastAsia="Times New Roman" w:hAnsi="Arial" w:cs="Arial"/>
          <w:color w:val="1D1B11" w:themeColor="background2" w:themeShade="1A"/>
          <w:sz w:val="24"/>
          <w:szCs w:val="24"/>
        </w:rPr>
        <w:t>ef</w:t>
      </w:r>
      <w:r w:rsidR="0052183A" w:rsidRPr="0052183A">
        <w:rPr>
          <w:rFonts w:ascii="Arial" w:eastAsia="Times New Roman" w:hAnsi="Arial" w:cs="Arial"/>
          <w:color w:val="1D1B11" w:themeColor="background2" w:themeShade="1A"/>
          <w:sz w:val="24"/>
          <w:szCs w:val="24"/>
        </w:rPr>
        <w:t xml:space="preserve">fect </w:t>
      </w:r>
      <w:r>
        <w:rPr>
          <w:rFonts w:ascii="Arial" w:eastAsia="Times New Roman" w:hAnsi="Arial" w:cs="Arial"/>
          <w:color w:val="1D1B11" w:themeColor="background2" w:themeShade="1A"/>
          <w:sz w:val="24"/>
          <w:szCs w:val="24"/>
        </w:rPr>
        <w:t xml:space="preserve"> </w:t>
      </w:r>
      <w:r w:rsidR="0052183A" w:rsidRPr="0052183A">
        <w:rPr>
          <w:rFonts w:ascii="Arial" w:eastAsia="Times New Roman" w:hAnsi="Arial" w:cs="Arial"/>
          <w:color w:val="1D1B11" w:themeColor="background2" w:themeShade="1A"/>
          <w:sz w:val="24"/>
          <w:szCs w:val="24"/>
        </w:rPr>
        <w:t xml:space="preserve">of </w:t>
      </w:r>
      <w:r>
        <w:rPr>
          <w:rFonts w:ascii="Arial" w:eastAsia="Times New Roman" w:hAnsi="Arial" w:cs="Arial"/>
          <w:color w:val="1D1B11" w:themeColor="background2" w:themeShade="1A"/>
          <w:sz w:val="24"/>
          <w:szCs w:val="24"/>
        </w:rPr>
        <w:t xml:space="preserve"> </w:t>
      </w:r>
      <w:r w:rsidR="0052183A" w:rsidRPr="0052183A">
        <w:rPr>
          <w:rFonts w:ascii="Arial" w:eastAsia="Times New Roman" w:hAnsi="Arial" w:cs="Arial"/>
          <w:color w:val="1D1B11" w:themeColor="background2" w:themeShade="1A"/>
          <w:sz w:val="24"/>
          <w:szCs w:val="24"/>
        </w:rPr>
        <w:t>these pre-treatments.</w:t>
      </w:r>
    </w:p>
    <w:p w:rsidR="0052183A" w:rsidRPr="0052183A" w:rsidRDefault="0052183A" w:rsidP="00E541D9">
      <w:pPr>
        <w:spacing w:after="100" w:line="240" w:lineRule="auto"/>
        <w:jc w:val="center"/>
        <w:rPr>
          <w:rFonts w:ascii="Times New Roman" w:eastAsia="Times New Roman" w:hAnsi="Times New Roman" w:cs="Times New Roman" w:hint="cs"/>
          <w:b/>
          <w:bCs/>
          <w:color w:val="1D1B11" w:themeColor="background2" w:themeShade="1A"/>
          <w:sz w:val="40"/>
          <w:szCs w:val="40"/>
          <w:lang w:bidi="ar-JO"/>
        </w:rPr>
      </w:pPr>
      <w:r w:rsidRPr="0052183A">
        <w:rPr>
          <w:rFonts w:ascii="Arial" w:eastAsia="Times New Roman" w:hAnsi="Arial" w:cs="Arial"/>
          <w:b/>
          <w:bCs/>
          <w:color w:val="1D1B11" w:themeColor="background2" w:themeShade="1A"/>
          <w:sz w:val="40"/>
          <w:szCs w:val="40"/>
          <w:rtl/>
        </w:rPr>
        <w:t>الملخص</w:t>
      </w:r>
      <w:r w:rsidR="00E541D9" w:rsidRPr="00E541D9">
        <w:rPr>
          <w:rFonts w:ascii="Arial" w:eastAsia="Times New Roman" w:hAnsi="Arial" w:cs="Arial" w:hint="cs"/>
          <w:b/>
          <w:bCs/>
          <w:color w:val="1D1B11" w:themeColor="background2" w:themeShade="1A"/>
          <w:sz w:val="40"/>
          <w:szCs w:val="40"/>
          <w:rtl/>
          <w:lang w:bidi="ar-JO"/>
        </w:rPr>
        <w:t>:</w:t>
      </w:r>
    </w:p>
    <w:p w:rsidR="0052183A" w:rsidRPr="0052183A" w:rsidRDefault="00E541D9" w:rsidP="00E541D9">
      <w:pPr>
        <w:spacing w:after="100" w:line="240" w:lineRule="auto"/>
        <w:rPr>
          <w:rFonts w:ascii="Times New Roman" w:eastAsia="Times New Roman" w:hAnsi="Times New Roman" w:cs="Times New Roman"/>
          <w:color w:val="1D1B11" w:themeColor="background2" w:themeShade="1A"/>
          <w:sz w:val="24"/>
          <w:szCs w:val="24"/>
          <w:rtl/>
        </w:rPr>
      </w:pPr>
      <w:r>
        <w:rPr>
          <w:rFonts w:ascii="Arial" w:eastAsia="Times New Roman" w:hAnsi="Arial" w:cs="Arial"/>
          <w:color w:val="1D1B11" w:themeColor="background2" w:themeShade="1A"/>
          <w:sz w:val="24"/>
          <w:szCs w:val="24"/>
          <w:rtl/>
        </w:rPr>
        <w:t>نفذت تجر</w:t>
      </w:r>
      <w:r>
        <w:rPr>
          <w:rFonts w:ascii="Arial" w:eastAsia="Times New Roman" w:hAnsi="Arial" w:cs="Arial" w:hint="cs"/>
          <w:color w:val="1D1B11" w:themeColor="background2" w:themeShade="1A"/>
          <w:sz w:val="24"/>
          <w:szCs w:val="24"/>
          <w:rtl/>
        </w:rPr>
        <w:t>ب</w:t>
      </w:r>
      <w:r w:rsidR="0052183A" w:rsidRPr="0052183A">
        <w:rPr>
          <w:rFonts w:ascii="Arial" w:eastAsia="Times New Roman" w:hAnsi="Arial" w:cs="Arial"/>
          <w:color w:val="1D1B11" w:themeColor="background2" w:themeShade="1A"/>
          <w:sz w:val="24"/>
          <w:szCs w:val="24"/>
          <w:rtl/>
        </w:rPr>
        <w:t>ة لدراسة تأثير بعض المعاملات الميكانيكية والكيميائية على إنبات بذور ونمو ب</w:t>
      </w:r>
      <w:r>
        <w:rPr>
          <w:rFonts w:ascii="Arial" w:eastAsia="Times New Roman" w:hAnsi="Arial" w:cs="Arial"/>
          <w:color w:val="1D1B11" w:themeColor="background2" w:themeShade="1A"/>
          <w:sz w:val="24"/>
          <w:szCs w:val="24"/>
          <w:rtl/>
        </w:rPr>
        <w:t xml:space="preserve">ادرات البلوط القرمزي وقد تضمنت </w:t>
      </w:r>
      <w:r>
        <w:rPr>
          <w:rFonts w:ascii="Arial" w:eastAsia="Times New Roman" w:hAnsi="Arial" w:cs="Arial" w:hint="cs"/>
          <w:color w:val="1D1B11" w:themeColor="background2" w:themeShade="1A"/>
          <w:sz w:val="24"/>
          <w:szCs w:val="24"/>
          <w:rtl/>
        </w:rPr>
        <w:t>ن</w:t>
      </w:r>
      <w:r w:rsidR="0052183A" w:rsidRPr="0052183A">
        <w:rPr>
          <w:rFonts w:ascii="Arial" w:eastAsia="Times New Roman" w:hAnsi="Arial" w:cs="Arial"/>
          <w:color w:val="1D1B11" w:themeColor="background2" w:themeShade="1A"/>
          <w:sz w:val="24"/>
          <w:szCs w:val="24"/>
          <w:rtl/>
        </w:rPr>
        <w:t xml:space="preserve">قع البذور في الماء الساخن لمدة </w:t>
      </w:r>
      <w:r>
        <w:rPr>
          <w:rFonts w:ascii="Arial" w:eastAsia="Times New Roman" w:hAnsi="Arial" w:cs="Arial" w:hint="cs"/>
          <w:color w:val="1D1B11" w:themeColor="background2" w:themeShade="1A"/>
          <w:sz w:val="24"/>
          <w:szCs w:val="24"/>
          <w:rtl/>
          <w:lang w:bidi="fa-IR"/>
        </w:rPr>
        <w:t>24</w:t>
      </w:r>
      <w:r w:rsidR="0052183A" w:rsidRPr="0052183A">
        <w:rPr>
          <w:rFonts w:ascii="Arial" w:eastAsia="Times New Roman" w:hAnsi="Arial" w:cs="Arial"/>
          <w:color w:val="1D1B11" w:themeColor="background2" w:themeShade="1A"/>
          <w:sz w:val="24"/>
          <w:szCs w:val="24"/>
          <w:rtl/>
        </w:rPr>
        <w:t xml:space="preserve"> و48 ساعة وكذلك التخديش اليدوي بطريقتين مختلفتين هي عمل شق طولي في غلاف البذرة في الحالة الأولى و إزالة غلاف البذرة بالكامل في الحالة الثانية وفي كلا الحالتين تم نقع قسم من البذور في الماء لمدة </w:t>
      </w:r>
      <w:r>
        <w:rPr>
          <w:rFonts w:ascii="Arial" w:eastAsia="Times New Roman" w:hAnsi="Arial" w:cs="Arial" w:hint="cs"/>
          <w:color w:val="1D1B11" w:themeColor="background2" w:themeShade="1A"/>
          <w:sz w:val="24"/>
          <w:szCs w:val="24"/>
          <w:rtl/>
        </w:rPr>
        <w:t>2</w:t>
      </w:r>
      <w:r w:rsidR="0052183A" w:rsidRPr="0052183A">
        <w:rPr>
          <w:rFonts w:ascii="Arial" w:eastAsia="Times New Roman" w:hAnsi="Arial" w:cs="Arial"/>
          <w:color w:val="1D1B11" w:themeColor="background2" w:themeShade="1A"/>
          <w:sz w:val="24"/>
          <w:szCs w:val="24"/>
          <w:rtl/>
        </w:rPr>
        <w:t xml:space="preserve">4 ساعة أما القسم الآخر فلم ينقع </w:t>
      </w:r>
      <w:r>
        <w:rPr>
          <w:rFonts w:ascii="Arial" w:eastAsia="Times New Roman" w:hAnsi="Arial" w:cs="Arial" w:hint="cs"/>
          <w:color w:val="1D1B11" w:themeColor="background2" w:themeShade="1A"/>
          <w:sz w:val="24"/>
          <w:szCs w:val="24"/>
          <w:rtl/>
        </w:rPr>
        <w:t>.</w:t>
      </w:r>
      <w:r w:rsidR="0052183A" w:rsidRPr="0052183A">
        <w:rPr>
          <w:rFonts w:ascii="Arial" w:eastAsia="Times New Roman" w:hAnsi="Arial" w:cs="Arial"/>
          <w:color w:val="1D1B11" w:themeColor="background2" w:themeShade="1A"/>
          <w:sz w:val="24"/>
          <w:szCs w:val="24"/>
          <w:rtl/>
        </w:rPr>
        <w:t xml:space="preserve"> أما بالنسبة </w:t>
      </w:r>
      <w:r>
        <w:rPr>
          <w:rFonts w:ascii="Arial" w:eastAsia="Times New Roman" w:hAnsi="Arial" w:cs="Arial"/>
          <w:color w:val="1D1B11" w:themeColor="background2" w:themeShade="1A"/>
          <w:sz w:val="24"/>
          <w:szCs w:val="24"/>
          <w:rtl/>
        </w:rPr>
        <w:t xml:space="preserve">للمعاملات الكيميائية فهي تتضمن </w:t>
      </w:r>
      <w:r>
        <w:rPr>
          <w:rFonts w:ascii="Arial" w:eastAsia="Times New Roman" w:hAnsi="Arial" w:cs="Arial" w:hint="cs"/>
          <w:color w:val="1D1B11" w:themeColor="background2" w:themeShade="1A"/>
          <w:sz w:val="24"/>
          <w:szCs w:val="24"/>
          <w:rtl/>
        </w:rPr>
        <w:t>ن</w:t>
      </w:r>
      <w:r w:rsidR="0052183A" w:rsidRPr="0052183A">
        <w:rPr>
          <w:rFonts w:ascii="Arial" w:eastAsia="Times New Roman" w:hAnsi="Arial" w:cs="Arial"/>
          <w:color w:val="1D1B11" w:themeColor="background2" w:themeShade="1A"/>
          <w:sz w:val="24"/>
          <w:szCs w:val="24"/>
          <w:rtl/>
        </w:rPr>
        <w:t xml:space="preserve">قع البذور في حامض الكبريتيك المركز لمدة </w:t>
      </w:r>
      <w:r>
        <w:rPr>
          <w:rFonts w:ascii="Arial" w:eastAsia="Times New Roman" w:hAnsi="Arial" w:cs="Arial" w:hint="cs"/>
          <w:color w:val="1D1B11" w:themeColor="background2" w:themeShade="1A"/>
          <w:sz w:val="24"/>
          <w:szCs w:val="24"/>
          <w:rtl/>
          <w:lang w:bidi="fa-IR"/>
        </w:rPr>
        <w:t>30</w:t>
      </w:r>
      <w:r w:rsidR="0052183A" w:rsidRPr="0052183A">
        <w:rPr>
          <w:rFonts w:ascii="Arial" w:eastAsia="Times New Roman" w:hAnsi="Arial" w:cs="Arial"/>
          <w:color w:val="1D1B11" w:themeColor="background2" w:themeShade="1A"/>
          <w:sz w:val="24"/>
          <w:szCs w:val="24"/>
          <w:rtl/>
        </w:rPr>
        <w:t xml:space="preserve">، </w:t>
      </w:r>
      <w:r>
        <w:rPr>
          <w:rFonts w:ascii="Arial" w:eastAsia="Times New Roman" w:hAnsi="Arial" w:cs="Arial" w:hint="cs"/>
          <w:color w:val="1D1B11" w:themeColor="background2" w:themeShade="1A"/>
          <w:sz w:val="24"/>
          <w:szCs w:val="24"/>
          <w:rtl/>
          <w:lang w:bidi="fa-IR"/>
        </w:rPr>
        <w:t xml:space="preserve">60 </w:t>
      </w:r>
      <w:r w:rsidR="0052183A" w:rsidRPr="0052183A">
        <w:rPr>
          <w:rFonts w:ascii="Arial" w:eastAsia="Times New Roman" w:hAnsi="Arial" w:cs="Arial"/>
          <w:color w:val="1D1B11" w:themeColor="background2" w:themeShade="1A"/>
          <w:sz w:val="24"/>
          <w:szCs w:val="24"/>
          <w:rtl/>
        </w:rPr>
        <w:t xml:space="preserve">، </w:t>
      </w:r>
      <w:r>
        <w:rPr>
          <w:rFonts w:ascii="Arial" w:eastAsia="Times New Roman" w:hAnsi="Arial" w:cs="Arial" w:hint="cs"/>
          <w:color w:val="1D1B11" w:themeColor="background2" w:themeShade="1A"/>
          <w:sz w:val="24"/>
          <w:szCs w:val="24"/>
          <w:rtl/>
          <w:lang w:bidi="fa-IR"/>
        </w:rPr>
        <w:t>90</w:t>
      </w:r>
      <w:r w:rsidR="0052183A" w:rsidRPr="0052183A">
        <w:rPr>
          <w:rFonts w:ascii="Arial" w:eastAsia="Times New Roman" w:hAnsi="Arial" w:cs="Arial"/>
          <w:color w:val="1D1B11" w:themeColor="background2" w:themeShade="1A"/>
          <w:sz w:val="24"/>
          <w:szCs w:val="24"/>
          <w:rtl/>
        </w:rPr>
        <w:t xml:space="preserve">، </w:t>
      </w:r>
      <w:r>
        <w:rPr>
          <w:rFonts w:ascii="Arial" w:eastAsia="Times New Roman" w:hAnsi="Arial" w:cs="Arial" w:hint="cs"/>
          <w:color w:val="1D1B11" w:themeColor="background2" w:themeShade="1A"/>
          <w:sz w:val="24"/>
          <w:szCs w:val="24"/>
          <w:rtl/>
          <w:lang w:bidi="fa-IR"/>
        </w:rPr>
        <w:t>120</w:t>
      </w:r>
      <w:r>
        <w:rPr>
          <w:rFonts w:ascii="Arial" w:eastAsia="Times New Roman" w:hAnsi="Arial" w:cs="Arial"/>
          <w:color w:val="1D1B11" w:themeColor="background2" w:themeShade="1A"/>
          <w:sz w:val="24"/>
          <w:szCs w:val="24"/>
          <w:rtl/>
        </w:rPr>
        <w:t xml:space="preserve"> دقيقة</w:t>
      </w:r>
      <w:r>
        <w:rPr>
          <w:rFonts w:ascii="Arial" w:eastAsia="Times New Roman" w:hAnsi="Arial" w:cs="Arial" w:hint="cs"/>
          <w:color w:val="1D1B11" w:themeColor="background2" w:themeShade="1A"/>
          <w:sz w:val="24"/>
          <w:szCs w:val="24"/>
          <w:rtl/>
        </w:rPr>
        <w:t xml:space="preserve">. </w:t>
      </w:r>
      <w:r w:rsidR="0052183A" w:rsidRPr="0052183A">
        <w:rPr>
          <w:rFonts w:ascii="Arial" w:eastAsia="Times New Roman" w:hAnsi="Arial" w:cs="Arial"/>
          <w:color w:val="1D1B11" w:themeColor="background2" w:themeShade="1A"/>
          <w:sz w:val="24"/>
          <w:szCs w:val="24"/>
          <w:rtl/>
        </w:rPr>
        <w:t>وتم نقع قسم من البذور في الماء لنفس الفترات الزمنية ال</w:t>
      </w:r>
      <w:r>
        <w:rPr>
          <w:rFonts w:ascii="Arial" w:eastAsia="Times New Roman" w:hAnsi="Arial" w:cs="Arial"/>
          <w:color w:val="1D1B11" w:themeColor="background2" w:themeShade="1A"/>
          <w:sz w:val="24"/>
          <w:szCs w:val="24"/>
          <w:rtl/>
        </w:rPr>
        <w:t>مستخدمة في المعاملات المختلفة ل</w:t>
      </w:r>
      <w:r>
        <w:rPr>
          <w:rFonts w:ascii="Arial" w:eastAsia="Times New Roman" w:hAnsi="Arial" w:cs="Arial" w:hint="cs"/>
          <w:color w:val="1D1B11" w:themeColor="background2" w:themeShade="1A"/>
          <w:sz w:val="24"/>
          <w:szCs w:val="24"/>
          <w:rtl/>
        </w:rPr>
        <w:t>غ</w:t>
      </w:r>
      <w:r w:rsidR="0052183A" w:rsidRPr="0052183A">
        <w:rPr>
          <w:rFonts w:ascii="Arial" w:eastAsia="Times New Roman" w:hAnsi="Arial" w:cs="Arial"/>
          <w:color w:val="1D1B11" w:themeColor="background2" w:themeShade="1A"/>
          <w:sz w:val="24"/>
          <w:szCs w:val="24"/>
          <w:rtl/>
        </w:rPr>
        <w:t>رض المقارنة، أي معاملة (الشاهد)</w:t>
      </w:r>
      <w:r>
        <w:rPr>
          <w:rFonts w:ascii="Times New Roman" w:eastAsia="Times New Roman" w:hAnsi="Times New Roman" w:cs="Times New Roman" w:hint="cs"/>
          <w:color w:val="1D1B11" w:themeColor="background2" w:themeShade="1A"/>
          <w:sz w:val="24"/>
          <w:szCs w:val="24"/>
          <w:rtl/>
        </w:rPr>
        <w:t>.</w:t>
      </w:r>
    </w:p>
    <w:p w:rsidR="0052183A" w:rsidRPr="0052183A" w:rsidRDefault="0052183A" w:rsidP="00B40BD2">
      <w:pPr>
        <w:spacing w:after="100" w:line="240" w:lineRule="auto"/>
        <w:rPr>
          <w:rFonts w:ascii="Times New Roman" w:eastAsia="Times New Roman" w:hAnsi="Times New Roman" w:cs="Times New Roman"/>
          <w:color w:val="1D1B11" w:themeColor="background2" w:themeShade="1A"/>
          <w:sz w:val="24"/>
          <w:szCs w:val="24"/>
          <w:rtl/>
        </w:rPr>
      </w:pPr>
      <w:r w:rsidRPr="0052183A">
        <w:rPr>
          <w:rFonts w:ascii="Arial" w:eastAsia="Times New Roman" w:hAnsi="Arial" w:cs="Arial"/>
          <w:color w:val="1D1B11" w:themeColor="background2" w:themeShade="1A"/>
          <w:sz w:val="30"/>
          <w:szCs w:val="30"/>
          <w:rtl/>
        </w:rPr>
        <w:t>أظهرت النتائج إن أعلى نسبة معنوية لإنبات بذور البلوط كانت تحت معاملتي التخديش اليدوي مع النقع في الماء، ثم النقع في حامض الكبريتك لمدة 30 و60 دقيقة وأيضا بكلتي الطريقتين للتخديش اليدوي بدون النقع في الماء . اقل نسب للإنبات كانت تحت تأثير الما</w:t>
      </w:r>
      <w:r w:rsidR="00B40BD2">
        <w:rPr>
          <w:rFonts w:ascii="Arial" w:eastAsia="Times New Roman" w:hAnsi="Arial" w:cs="Arial"/>
          <w:color w:val="1D1B11" w:themeColor="background2" w:themeShade="1A"/>
          <w:sz w:val="30"/>
          <w:szCs w:val="30"/>
          <w:rtl/>
        </w:rPr>
        <w:t>ء الساخن وكذلك في بذور المعاملة</w:t>
      </w:r>
      <w:r w:rsidR="00B40BD2">
        <w:rPr>
          <w:rFonts w:ascii="Arial" w:eastAsia="Times New Roman" w:hAnsi="Arial" w:cs="Arial" w:hint="cs"/>
          <w:color w:val="1D1B11" w:themeColor="background2" w:themeShade="1A"/>
          <w:sz w:val="30"/>
          <w:szCs w:val="30"/>
          <w:rtl/>
        </w:rPr>
        <w:t>(</w:t>
      </w:r>
      <w:r w:rsidRPr="0052183A">
        <w:rPr>
          <w:rFonts w:ascii="Arial" w:eastAsia="Times New Roman" w:hAnsi="Arial" w:cs="Arial"/>
          <w:color w:val="1D1B11" w:themeColor="background2" w:themeShade="1A"/>
          <w:sz w:val="30"/>
          <w:szCs w:val="30"/>
          <w:rtl/>
        </w:rPr>
        <w:t>الشاهد) يلاحظ نفس النمط للاستجابة في نمو بادرات البلوط تحت نفس المعاملات</w:t>
      </w:r>
      <w:r w:rsidR="00B40BD2">
        <w:rPr>
          <w:rFonts w:ascii="Arial" w:eastAsia="Times New Roman" w:hAnsi="Arial" w:cs="Arial" w:hint="cs"/>
          <w:color w:val="1D1B11" w:themeColor="background2" w:themeShade="1A"/>
          <w:sz w:val="30"/>
          <w:szCs w:val="30"/>
          <w:rtl/>
        </w:rPr>
        <w:t>.</w:t>
      </w:r>
    </w:p>
    <w:p w:rsidR="00D66BD2" w:rsidRDefault="00D66BD2" w:rsidP="0052183A">
      <w:pPr>
        <w:jc w:val="right"/>
        <w:rPr>
          <w:rFonts w:hint="cs"/>
          <w:rtl/>
        </w:rPr>
      </w:pPr>
    </w:p>
    <w:sectPr w:rsidR="00D66BD2" w:rsidSect="00FC6BD1">
      <w:pgSz w:w="11906" w:h="16838"/>
      <w:pgMar w:top="1440" w:right="1800" w:bottom="1440" w:left="180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spelling="clean"/>
  <w:defaultTabStop w:val="720"/>
  <w:characterSpacingControl w:val="doNotCompress"/>
  <w:compat/>
  <w:rsids>
    <w:rsidRoot w:val="0052183A"/>
    <w:rsid w:val="0052183A"/>
    <w:rsid w:val="00B40BD2"/>
    <w:rsid w:val="00D66BD2"/>
    <w:rsid w:val="00E541D9"/>
    <w:rsid w:val="00FC6BD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BD2"/>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2183A"/>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6032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363</Words>
  <Characters>2070</Characters>
  <Application>Microsoft Office Word</Application>
  <DocSecurity>0</DocSecurity>
  <Lines>17</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2019-04-05T12:06:00Z</dcterms:created>
  <dcterms:modified xsi:type="dcterms:W3CDTF">2019-04-05T12:28:00Z</dcterms:modified>
</cp:coreProperties>
</file>