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18" w:rsidRPr="001C6F18" w:rsidRDefault="001C6F18" w:rsidP="001C6F18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1C6F18">
        <w:rPr>
          <w:rFonts w:ascii="Arial" w:hAnsi="Arial" w:cs="Arial"/>
          <w:color w:val="0D0D0D" w:themeColor="text1" w:themeTint="F2"/>
          <w:sz w:val="28"/>
          <w:szCs w:val="28"/>
          <w:rtl/>
        </w:rPr>
        <w:t>الحاجات الإرشادية وعلاقتها بالكفاءة الذاتية لدى طلبة المرحلة الأساسية</w:t>
      </w:r>
    </w:p>
    <w:p w:rsidR="001C6F18" w:rsidRDefault="001C6F18" w:rsidP="001C6F1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30"/>
          <w:szCs w:val="30"/>
          <w:rtl/>
        </w:rPr>
      </w:pPr>
      <w:r w:rsidRPr="001C6F18">
        <w:rPr>
          <w:rFonts w:ascii="Arial" w:hAnsi="Arial" w:cs="Arial"/>
          <w:color w:val="0D0D0D" w:themeColor="text1" w:themeTint="F2"/>
          <w:sz w:val="30"/>
          <w:szCs w:val="30"/>
          <w:rtl/>
        </w:rPr>
        <w:t xml:space="preserve">د. محمد يوسف الشريف </w:t>
      </w:r>
    </w:p>
    <w:p w:rsidR="001C6F18" w:rsidRPr="001C6F18" w:rsidRDefault="001C6F18" w:rsidP="001C6F1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C6F18">
        <w:rPr>
          <w:rFonts w:ascii="Arial" w:hAnsi="Arial" w:cs="Arial"/>
          <w:color w:val="0D0D0D" w:themeColor="text1" w:themeTint="F2"/>
          <w:sz w:val="30"/>
          <w:szCs w:val="30"/>
          <w:rtl/>
        </w:rPr>
        <w:t xml:space="preserve">أستاذ علم النفس المساعد - كلية التربية - </w:t>
      </w:r>
      <w:r>
        <w:rPr>
          <w:rFonts w:ascii="Arial" w:hAnsi="Arial" w:cs="Arial"/>
          <w:color w:val="0D0D0D" w:themeColor="text1" w:themeTint="F2"/>
          <w:sz w:val="30"/>
          <w:szCs w:val="30"/>
          <w:rtl/>
        </w:rPr>
        <w:t xml:space="preserve">قسم علم النفس - جامعة الأقصى - </w:t>
      </w:r>
      <w:r>
        <w:rPr>
          <w:rFonts w:ascii="Arial" w:hAnsi="Arial" w:cs="Arial" w:hint="cs"/>
          <w:color w:val="0D0D0D" w:themeColor="text1" w:themeTint="F2"/>
          <w:sz w:val="30"/>
          <w:szCs w:val="30"/>
          <w:rtl/>
        </w:rPr>
        <w:t>غز</w:t>
      </w:r>
      <w:r w:rsidRPr="001C6F18">
        <w:rPr>
          <w:rFonts w:ascii="Arial" w:hAnsi="Arial" w:cs="Arial"/>
          <w:color w:val="0D0D0D" w:themeColor="text1" w:themeTint="F2"/>
          <w:sz w:val="30"/>
          <w:szCs w:val="30"/>
          <w:rtl/>
        </w:rPr>
        <w:t>ة - فلسطين</w:t>
      </w:r>
    </w:p>
    <w:p w:rsidR="00026DD7" w:rsidRPr="00026DD7" w:rsidRDefault="001C6F18" w:rsidP="001C6F1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rtl/>
        </w:rPr>
      </w:pPr>
      <w:r w:rsidRPr="00026DD7">
        <w:rPr>
          <w:rFonts w:ascii="Arial" w:hAnsi="Arial" w:cs="Arial"/>
          <w:b/>
          <w:bCs/>
          <w:color w:val="0D0D0D" w:themeColor="text1" w:themeTint="F2"/>
          <w:rtl/>
        </w:rPr>
        <w:t>ملخص</w:t>
      </w:r>
    </w:p>
    <w:p w:rsidR="001C6F18" w:rsidRDefault="001C6F18" w:rsidP="00026DD7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1C6F18">
        <w:rPr>
          <w:rFonts w:ascii="Arial" w:hAnsi="Arial" w:cs="Arial"/>
          <w:color w:val="0D0D0D" w:themeColor="text1" w:themeTint="F2"/>
          <w:rtl/>
        </w:rPr>
        <w:t xml:space="preserve"> تهدف الدراسة الحالية التعرف إلى الحاجات الإرشادية، وعلاقتها بالكفاءة الذاتية لدى طلبة المرحلة الأساسية، والأهمية </w:t>
      </w:r>
    </w:p>
    <w:p w:rsidR="001C6F18" w:rsidRDefault="001C6F18" w:rsidP="001C6F1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النسبية لكل من مجالات مقيا</w:t>
      </w:r>
      <w:r>
        <w:rPr>
          <w:rFonts w:ascii="Arial" w:hAnsi="Arial" w:cs="Arial" w:hint="cs"/>
          <w:color w:val="0D0D0D" w:themeColor="text1" w:themeTint="F2"/>
          <w:rtl/>
        </w:rPr>
        <w:t>س</w:t>
      </w:r>
      <w:r w:rsidRPr="001C6F18">
        <w:rPr>
          <w:rFonts w:ascii="Arial" w:hAnsi="Arial" w:cs="Arial"/>
          <w:color w:val="0D0D0D" w:themeColor="text1" w:themeTint="F2"/>
          <w:rtl/>
        </w:rPr>
        <w:t xml:space="preserve"> الحاجات الإرشادية، والكفاءة الذاتية لدى أفراد عينة الدراسة، كنك معرفة الفروق بين </w:t>
      </w:r>
    </w:p>
    <w:p w:rsidR="001C6F18" w:rsidRDefault="001C6F18" w:rsidP="001C6F1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1C6F18">
        <w:rPr>
          <w:rFonts w:ascii="Arial" w:hAnsi="Arial" w:cs="Arial"/>
          <w:color w:val="0D0D0D" w:themeColor="text1" w:themeTint="F2"/>
          <w:rtl/>
        </w:rPr>
        <w:t xml:space="preserve">متوسطات درجات مقياس كل من الحاجات </w:t>
      </w:r>
      <w:r>
        <w:rPr>
          <w:rFonts w:ascii="Arial" w:hAnsi="Arial" w:cs="Arial"/>
          <w:color w:val="0D0D0D" w:themeColor="text1" w:themeTint="F2"/>
          <w:rtl/>
        </w:rPr>
        <w:t>الإرشادية والكفاءة الذاتية نوع لمت</w:t>
      </w:r>
      <w:r>
        <w:rPr>
          <w:rFonts w:ascii="Arial" w:hAnsi="Arial" w:cs="Arial" w:hint="cs"/>
          <w:color w:val="0D0D0D" w:themeColor="text1" w:themeTint="F2"/>
          <w:rtl/>
        </w:rPr>
        <w:t>غ</w:t>
      </w:r>
      <w:r w:rsidRPr="001C6F18">
        <w:rPr>
          <w:rFonts w:ascii="Arial" w:hAnsi="Arial" w:cs="Arial"/>
          <w:color w:val="0D0D0D" w:themeColor="text1" w:themeTint="F2"/>
          <w:rtl/>
        </w:rPr>
        <w:t xml:space="preserve">ير الجنس. وتكونت عينة الدراسة من </w:t>
      </w:r>
    </w:p>
    <w:p w:rsidR="001C6F18" w:rsidRPr="001C6F18" w:rsidRDefault="001C6F18" w:rsidP="001C6F1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C6F18">
        <w:rPr>
          <w:rFonts w:ascii="Arial" w:hAnsi="Arial" w:cs="Arial"/>
          <w:color w:val="0D0D0D" w:themeColor="text1" w:themeTint="F2"/>
          <w:rtl/>
        </w:rPr>
        <w:t>(</w:t>
      </w:r>
      <w:r>
        <w:rPr>
          <w:rFonts w:ascii="Arial" w:hAnsi="Arial" w:cs="Arial"/>
          <w:color w:val="0D0D0D" w:themeColor="text1" w:themeTint="F2"/>
        </w:rPr>
        <w:t>208</w:t>
      </w:r>
      <w:r>
        <w:rPr>
          <w:rFonts w:ascii="Arial" w:hAnsi="Arial" w:cs="Arial"/>
          <w:color w:val="0D0D0D" w:themeColor="text1" w:themeTint="F2"/>
          <w:rtl/>
        </w:rPr>
        <w:t xml:space="preserve">) </w:t>
      </w:r>
      <w:r>
        <w:rPr>
          <w:rFonts w:ascii="Arial" w:hAnsi="Arial" w:cs="Arial" w:hint="cs"/>
          <w:color w:val="0D0D0D" w:themeColor="text1" w:themeTint="F2"/>
          <w:rtl/>
        </w:rPr>
        <w:t>ط</w:t>
      </w:r>
      <w:r w:rsidRPr="001C6F18">
        <w:rPr>
          <w:rFonts w:ascii="Arial" w:hAnsi="Arial" w:cs="Arial"/>
          <w:color w:val="0D0D0D" w:themeColor="text1" w:themeTint="F2"/>
          <w:rtl/>
        </w:rPr>
        <w:t>البا وطالبة من طلب</w:t>
      </w:r>
      <w:r>
        <w:rPr>
          <w:rFonts w:ascii="Arial" w:hAnsi="Arial" w:cs="Arial"/>
          <w:color w:val="0D0D0D" w:themeColor="text1" w:themeTint="F2"/>
          <w:rtl/>
        </w:rPr>
        <w:t>ة المرحلة الأساسية بمحافظة الوس</w:t>
      </w:r>
      <w:r>
        <w:rPr>
          <w:rFonts w:ascii="Arial" w:hAnsi="Arial" w:cs="Arial" w:hint="cs"/>
          <w:color w:val="0D0D0D" w:themeColor="text1" w:themeTint="F2"/>
          <w:rtl/>
        </w:rPr>
        <w:t>ط</w:t>
      </w:r>
      <w:r w:rsidRPr="001C6F18">
        <w:rPr>
          <w:rFonts w:ascii="Arial" w:hAnsi="Arial" w:cs="Arial"/>
          <w:color w:val="0D0D0D" w:themeColor="text1" w:themeTint="F2"/>
          <w:rtl/>
        </w:rPr>
        <w:t>ی. واستخدم الباحث مقياس الحاجات الإرشادية، ومق</w:t>
      </w:r>
      <w:r>
        <w:rPr>
          <w:rFonts w:ascii="Arial" w:hAnsi="Arial" w:cs="Arial" w:hint="cs"/>
          <w:color w:val="0D0D0D" w:themeColor="text1" w:themeTint="F2"/>
          <w:rtl/>
        </w:rPr>
        <w:t>ياس</w:t>
      </w:r>
    </w:p>
    <w:p w:rsidR="001C6F18" w:rsidRPr="001C6F18" w:rsidRDefault="001C6F18" w:rsidP="001C6F1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lang w:bidi="ar-JO"/>
        </w:rPr>
      </w:pPr>
      <w:r w:rsidRPr="001C6F18">
        <w:rPr>
          <w:rFonts w:ascii="Arial" w:hAnsi="Arial" w:cs="Arial"/>
          <w:color w:val="0D0D0D" w:themeColor="text1" w:themeTint="F2"/>
          <w:rtl/>
        </w:rPr>
        <w:t>.الكفاءة الذاتية، إعداد: الباحث، وقد أظهرت نتائج الدراسة أن الدرجة الكلية المقياس الحاجات الإرشادية بلغت</w:t>
      </w:r>
      <w:r w:rsidR="0011710F">
        <w:rPr>
          <w:rFonts w:hint="cs"/>
          <w:color w:val="0D0D0D" w:themeColor="text1" w:themeTint="F2"/>
          <w:rtl/>
        </w:rPr>
        <w:t xml:space="preserve">:  </w:t>
      </w:r>
      <w:r w:rsidR="0011710F">
        <w:rPr>
          <w:color w:val="0D0D0D" w:themeColor="text1" w:themeTint="F2"/>
          <w:lang w:bidi="ar-JO"/>
        </w:rPr>
        <w:t>59.5%</w:t>
      </w:r>
    </w:p>
    <w:p w:rsidR="0011710F" w:rsidRPr="001C6F18" w:rsidRDefault="0011710F" w:rsidP="0011710F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بينما بلغت نسبة فا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عل</w:t>
      </w:r>
      <w:r w:rsidR="001C6F18" w:rsidRPr="001C6F18">
        <w:rPr>
          <w:rFonts w:ascii="Arial" w:hAnsi="Arial" w:cs="Arial"/>
          <w:color w:val="0D0D0D" w:themeColor="text1" w:themeTint="F2"/>
          <w:sz w:val="26"/>
          <w:szCs w:val="26"/>
          <w:rtl/>
        </w:rPr>
        <w:t>ية الذات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 xml:space="preserve"> </w:t>
      </w:r>
      <w:r>
        <w:rPr>
          <w:rFonts w:ascii="Arial" w:hAnsi="Arial" w:cs="Arial"/>
          <w:color w:val="0D0D0D" w:themeColor="text1" w:themeTint="F2"/>
          <w:sz w:val="26"/>
          <w:szCs w:val="26"/>
          <w:lang w:bidi="ar-JO"/>
        </w:rPr>
        <w:t>71.68%</w:t>
      </w:r>
      <w:r w:rsidR="001C6F18" w:rsidRPr="001C6F18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</w:t>
      </w:r>
      <w:r w:rsidRPr="001C6F18">
        <w:rPr>
          <w:rFonts w:ascii="Arial" w:hAnsi="Arial" w:cs="Arial"/>
          <w:color w:val="0D0D0D" w:themeColor="text1" w:themeTint="F2"/>
          <w:rtl/>
        </w:rPr>
        <w:t xml:space="preserve">. كما أظهرت نتائج الدراسة أنه لا توجد علاقة بين الحاجات الإرشادية والكفاءة. </w:t>
      </w:r>
    </w:p>
    <w:p w:rsidR="001C6F18" w:rsidRPr="001C6F18" w:rsidRDefault="001C6F18" w:rsidP="001C6F1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C6F18">
        <w:rPr>
          <w:rFonts w:ascii="Arial" w:hAnsi="Arial" w:cs="Arial"/>
          <w:color w:val="0D0D0D" w:themeColor="text1" w:themeTint="F2"/>
          <w:sz w:val="26"/>
          <w:szCs w:val="26"/>
          <w:rtl/>
        </w:rPr>
        <w:t>الذاتية لدى عينة الدراسة. كذلك أظهرت نتائج الدراسة وجود ف</w:t>
      </w:r>
      <w:r w:rsidR="0011710F">
        <w:rPr>
          <w:rFonts w:ascii="Arial" w:hAnsi="Arial" w:cs="Arial"/>
          <w:color w:val="0D0D0D" w:themeColor="text1" w:themeTint="F2"/>
          <w:sz w:val="26"/>
          <w:szCs w:val="26"/>
          <w:rtl/>
        </w:rPr>
        <w:t>روق دالة في كل من المجال النفسي والدراسي</w:t>
      </w:r>
      <w:r w:rsidRPr="001C6F18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والدرجة الكلية لمقياس الحاجات الإرشادية؛ تبعا لمتغير الجنس، لصالح الإناث، في حين لا توجد فروق في المجال الاجتماعي بين</w:t>
      </w:r>
    </w:p>
    <w:p w:rsidR="001C6F18" w:rsidRPr="001C6F18" w:rsidRDefault="0011710F" w:rsidP="001C6F1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الجنسين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 xml:space="preserve"> 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وبينت نتائج الدراسة وجود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 xml:space="preserve"> 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فروق بين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 xml:space="preserve"> </w:t>
      </w:r>
      <w:r w:rsidR="001C6F18" w:rsidRPr="001C6F18">
        <w:rPr>
          <w:rFonts w:ascii="Arial" w:hAnsi="Arial" w:cs="Arial"/>
          <w:color w:val="0D0D0D" w:themeColor="text1" w:themeTint="F2"/>
          <w:sz w:val="26"/>
          <w:szCs w:val="26"/>
          <w:rtl/>
        </w:rPr>
        <w:t>متوسطات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درجات افرد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 xml:space="preserve"> 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عينة الدراسة في مقي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اس الكفاءة</w:t>
      </w:r>
      <w:r w:rsidR="001C6F18" w:rsidRPr="001C6F18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الذاتية, تبعا لمتغير الجنس ,لصالح الذكور</w:t>
      </w:r>
    </w:p>
    <w:p w:rsidR="0011710F" w:rsidRPr="0011710F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11710F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Abstract </w:t>
      </w:r>
    </w:p>
    <w:p w:rsidR="0011710F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The current research aimed to identify the counseling needs and their relation with self </w:t>
      </w:r>
    </w:p>
    <w:p w:rsidR="0011710F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efficacy among male and female basic education students besides the relative importance of </w:t>
      </w:r>
    </w:p>
    <w:p w:rsidR="0011710F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the domains of the counseling needs scalo, the self efficacy of the subjects, the differences </w:t>
      </w:r>
    </w:p>
    <w:p w:rsidR="00026DD7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between the mean scores of the counseling needs scale and self efficacy scale attributable </w:t>
      </w:r>
    </w:p>
    <w:p w:rsidR="00026DD7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to sex. The study sample consisted of (208) male and female pupil in the middle region. </w:t>
      </w:r>
    </w:p>
    <w:p w:rsidR="00026DD7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The researcher designed the counseling needs and self efficacy scales. The study findings </w:t>
      </w:r>
    </w:p>
    <w:p w:rsidR="00026DD7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showed that (1) the total score of the counseling needs scale was 59.5%; (2) the total score </w:t>
      </w:r>
    </w:p>
    <w:p w:rsidR="00026DD7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of the self-efficacy scale was 71.68%; (3) there was no relation between the counseling </w:t>
      </w:r>
    </w:p>
    <w:p w:rsidR="00026DD7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needs and self-efficacy among the subjects: there were statistically significant differences </w:t>
      </w:r>
    </w:p>
    <w:p w:rsidR="00026DD7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between the psychological and educational domains on one hand and the total score of the counseling needs scale due to sex, and in favor of females, whereas there were no </w:t>
      </w:r>
    </w:p>
    <w:p w:rsidR="00026DD7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statistically significant differences in the social domain between the two sexes : (5) there </w:t>
      </w:r>
    </w:p>
    <w:p w:rsidR="00026DD7" w:rsidRDefault="001C6F18" w:rsidP="001C6F1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 xml:space="preserve">were statically significant differences between the subjects mean scores on the self-efficacy </w:t>
      </w:r>
    </w:p>
    <w:p w:rsidR="001C6F18" w:rsidRPr="001C6F18" w:rsidRDefault="001C6F18" w:rsidP="001C6F18">
      <w:pPr>
        <w:pStyle w:val="a3"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1C6F18">
        <w:rPr>
          <w:rFonts w:ascii="Arial" w:hAnsi="Arial" w:cs="Arial"/>
          <w:color w:val="0D0D0D" w:themeColor="text1" w:themeTint="F2"/>
          <w:sz w:val="22"/>
          <w:szCs w:val="22"/>
        </w:rPr>
        <w:t>scale due to Sox, and favor of males.</w:t>
      </w:r>
    </w:p>
    <w:p w:rsidR="00FC56E9" w:rsidRPr="001C6F18" w:rsidRDefault="00FC56E9" w:rsidP="001C6F18">
      <w:pPr>
        <w:jc w:val="center"/>
        <w:rPr>
          <w:rFonts w:hint="cs"/>
          <w:color w:val="0D0D0D" w:themeColor="text1" w:themeTint="F2"/>
        </w:rPr>
      </w:pPr>
    </w:p>
    <w:sectPr w:rsidR="00FC56E9" w:rsidRPr="001C6F18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1C6F18"/>
    <w:rsid w:val="00026DD7"/>
    <w:rsid w:val="0011710F"/>
    <w:rsid w:val="001C6F18"/>
    <w:rsid w:val="003A0B6D"/>
    <w:rsid w:val="00801E91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F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2019-04-01T19:51:00Z</dcterms:created>
  <dcterms:modified xsi:type="dcterms:W3CDTF">2019-04-01T20:14:00Z</dcterms:modified>
</cp:coreProperties>
</file>