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7B" w:rsidRPr="0002167B" w:rsidRDefault="0002167B" w:rsidP="0002167B">
      <w:pPr>
        <w:jc w:val="center"/>
        <w:rPr>
          <w:sz w:val="40"/>
          <w:szCs w:val="40"/>
          <w:rtl/>
        </w:rPr>
      </w:pPr>
      <w:r w:rsidRPr="0002167B">
        <w:rPr>
          <w:rFonts w:cs="Arial"/>
          <w:sz w:val="40"/>
          <w:szCs w:val="40"/>
          <w:rtl/>
        </w:rPr>
        <w:t>المس</w:t>
      </w:r>
      <w:r w:rsidRPr="0002167B">
        <w:rPr>
          <w:rFonts w:cs="Arial" w:hint="cs"/>
          <w:sz w:val="40"/>
          <w:szCs w:val="40"/>
          <w:rtl/>
        </w:rPr>
        <w:t>ئو</w:t>
      </w:r>
      <w:r w:rsidRPr="0002167B">
        <w:rPr>
          <w:rFonts w:cs="Arial"/>
          <w:sz w:val="40"/>
          <w:szCs w:val="40"/>
          <w:rtl/>
        </w:rPr>
        <w:t xml:space="preserve">لية </w:t>
      </w:r>
      <w:proofErr w:type="spellStart"/>
      <w:r w:rsidRPr="0002167B">
        <w:rPr>
          <w:rFonts w:cs="Arial"/>
          <w:sz w:val="40"/>
          <w:szCs w:val="40"/>
          <w:rtl/>
        </w:rPr>
        <w:t>الادارية</w:t>
      </w:r>
      <w:proofErr w:type="spellEnd"/>
      <w:r w:rsidRPr="0002167B">
        <w:rPr>
          <w:rFonts w:cs="Arial"/>
          <w:sz w:val="40"/>
          <w:szCs w:val="40"/>
          <w:rtl/>
        </w:rPr>
        <w:t xml:space="preserve"> على </w:t>
      </w:r>
      <w:proofErr w:type="spellStart"/>
      <w:r w:rsidRPr="0002167B">
        <w:rPr>
          <w:rFonts w:cs="Arial"/>
          <w:sz w:val="40"/>
          <w:szCs w:val="40"/>
          <w:rtl/>
        </w:rPr>
        <w:t>أاساس</w:t>
      </w:r>
      <w:proofErr w:type="spellEnd"/>
      <w:r w:rsidRPr="0002167B">
        <w:rPr>
          <w:rFonts w:cs="Arial"/>
          <w:sz w:val="40"/>
          <w:szCs w:val="40"/>
          <w:rtl/>
        </w:rPr>
        <w:t xml:space="preserve"> </w:t>
      </w:r>
      <w:proofErr w:type="spellStart"/>
      <w:r w:rsidRPr="0002167B">
        <w:rPr>
          <w:rFonts w:cs="Arial"/>
          <w:sz w:val="40"/>
          <w:szCs w:val="40"/>
          <w:rtl/>
        </w:rPr>
        <w:t>الخطا</w:t>
      </w:r>
      <w:proofErr w:type="spellEnd"/>
      <w:r w:rsidRPr="0002167B">
        <w:rPr>
          <w:rFonts w:cs="Arial"/>
          <w:sz w:val="40"/>
          <w:szCs w:val="40"/>
          <w:rtl/>
        </w:rPr>
        <w:t xml:space="preserve"> </w:t>
      </w:r>
      <w:r w:rsidRPr="0002167B">
        <w:rPr>
          <w:rFonts w:cs="Arial" w:hint="cs"/>
          <w:sz w:val="40"/>
          <w:szCs w:val="40"/>
          <w:rtl/>
        </w:rPr>
        <w:t>في</w:t>
      </w:r>
      <w:r w:rsidRPr="0002167B">
        <w:rPr>
          <w:rFonts w:cs="Arial"/>
          <w:sz w:val="40"/>
          <w:szCs w:val="40"/>
          <w:rtl/>
        </w:rPr>
        <w:t xml:space="preserve"> القانون </w:t>
      </w:r>
      <w:proofErr w:type="spellStart"/>
      <w:r w:rsidRPr="0002167B">
        <w:rPr>
          <w:rFonts w:cs="Arial"/>
          <w:sz w:val="40"/>
          <w:szCs w:val="40"/>
          <w:rtl/>
        </w:rPr>
        <w:t>الاردني</w:t>
      </w:r>
      <w:proofErr w:type="spellEnd"/>
    </w:p>
    <w:p w:rsidR="0002167B" w:rsidRDefault="0002167B" w:rsidP="0002167B">
      <w:pPr>
        <w:rPr>
          <w:rtl/>
        </w:rPr>
      </w:pPr>
      <w:r>
        <w:rPr>
          <w:rFonts w:cs="Arial"/>
          <w:rtl/>
        </w:rPr>
        <w:t>(دراسة تحليلية مقارنة )</w:t>
      </w:r>
    </w:p>
    <w:p w:rsidR="0002167B" w:rsidRDefault="0002167B" w:rsidP="0002167B">
      <w:pPr>
        <w:rPr>
          <w:rtl/>
        </w:rPr>
      </w:pPr>
      <w:r>
        <w:rPr>
          <w:rFonts w:cs="Arial"/>
          <w:rtl/>
        </w:rPr>
        <w:t xml:space="preserve">الدكتور بسام </w:t>
      </w:r>
      <w:proofErr w:type="spellStart"/>
      <w:r>
        <w:rPr>
          <w:rFonts w:cs="Arial"/>
          <w:rtl/>
        </w:rPr>
        <w:t>أبوارميله</w:t>
      </w:r>
      <w:proofErr w:type="spellEnd"/>
      <w:r>
        <w:rPr>
          <w:rFonts w:cs="Arial"/>
          <w:rtl/>
        </w:rPr>
        <w:t xml:space="preserve"> *</w:t>
      </w:r>
    </w:p>
    <w:p w:rsidR="0002167B" w:rsidRDefault="0002167B" w:rsidP="0002167B">
      <w:pPr>
        <w:rPr>
          <w:rtl/>
        </w:rPr>
      </w:pPr>
      <w:r>
        <w:rPr>
          <w:rFonts w:cs="Arial"/>
          <w:rtl/>
        </w:rPr>
        <w:t xml:space="preserve">تاريخ تقديم البحث: </w:t>
      </w:r>
      <w:r>
        <w:rPr>
          <w:rFonts w:cs="Arial" w:hint="cs"/>
          <w:rtl/>
        </w:rPr>
        <w:t>22/1/2014</w:t>
      </w:r>
      <w:r>
        <w:rPr>
          <w:rFonts w:cs="Arial"/>
          <w:rtl/>
        </w:rPr>
        <w:t>م</w:t>
      </w:r>
      <w:r>
        <w:rPr>
          <w:rFonts w:cs="Arial" w:hint="cs"/>
          <w:rtl/>
        </w:rPr>
        <w:t xml:space="preserve">                                              </w:t>
      </w:r>
      <w:r>
        <w:rPr>
          <w:rFonts w:cs="Arial"/>
          <w:rtl/>
        </w:rPr>
        <w:t xml:space="preserve"> تاريخ قبوله للنشر: </w:t>
      </w:r>
      <w:r>
        <w:rPr>
          <w:rFonts w:cs="Arial" w:hint="cs"/>
          <w:rtl/>
        </w:rPr>
        <w:t>14/12/2014</w:t>
      </w:r>
      <w:r>
        <w:rPr>
          <w:rFonts w:cs="Arial"/>
          <w:rtl/>
        </w:rPr>
        <w:t>م</w:t>
      </w:r>
    </w:p>
    <w:p w:rsidR="0002167B" w:rsidRPr="0002167B" w:rsidRDefault="0002167B" w:rsidP="0002167B">
      <w:pPr>
        <w:jc w:val="center"/>
        <w:rPr>
          <w:sz w:val="72"/>
          <w:szCs w:val="72"/>
          <w:rtl/>
        </w:rPr>
      </w:pPr>
      <w:r w:rsidRPr="0002167B">
        <w:rPr>
          <w:rFonts w:cs="Arial"/>
          <w:sz w:val="72"/>
          <w:szCs w:val="72"/>
          <w:rtl/>
        </w:rPr>
        <w:t>ملخص</w:t>
      </w:r>
    </w:p>
    <w:p w:rsidR="0002167B" w:rsidRDefault="0002167B" w:rsidP="0002167B">
      <w:pPr>
        <w:rPr>
          <w:rtl/>
        </w:rPr>
      </w:pPr>
      <w:r>
        <w:rPr>
          <w:rFonts w:cs="Arial"/>
          <w:rtl/>
        </w:rPr>
        <w:t xml:space="preserve">ترتكز هذه الدراسة بشكل أساسي على إبراز فكرة مسئولية السلطة العامة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الدولة ممثلة</w:t>
      </w:r>
    </w:p>
    <w:p w:rsidR="0002167B" w:rsidRDefault="0002167B" w:rsidP="0002167B">
      <w:pPr>
        <w:rPr>
          <w:rtl/>
        </w:rPr>
      </w:pPr>
      <w:r>
        <w:rPr>
          <w:rFonts w:cs="Arial"/>
          <w:rtl/>
        </w:rPr>
        <w:t>بمختلف الجهات الإدارية فيها أمام القضاء الإداري الأردني بالمقارنة مع النظامين الفرنسي</w:t>
      </w:r>
    </w:p>
    <w:p w:rsidR="0002167B" w:rsidRDefault="0002167B" w:rsidP="0002167B">
      <w:pPr>
        <w:rPr>
          <w:rtl/>
        </w:rPr>
      </w:pPr>
      <w:r>
        <w:rPr>
          <w:rFonts w:cs="Arial"/>
          <w:rtl/>
        </w:rPr>
        <w:t>والمصري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وإلزام</w:t>
      </w:r>
      <w:r>
        <w:rPr>
          <w:rFonts w:cs="Arial"/>
          <w:rtl/>
        </w:rPr>
        <w:t xml:space="preserve"> هذه الجهات بالتعويض عن الأضرار التي يسببها عمالها وموظفيها للأفراد</w:t>
      </w:r>
    </w:p>
    <w:p w:rsidR="0002167B" w:rsidRDefault="0002167B" w:rsidP="0002167B">
      <w:pPr>
        <w:rPr>
          <w:rtl/>
        </w:rPr>
      </w:pPr>
      <w:r>
        <w:rPr>
          <w:rFonts w:cs="Arial"/>
          <w:rtl/>
        </w:rPr>
        <w:t>من جراء الأخطاء التي يرتكبونها ْ ممارستهم لمهامهم الوظيفية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وذلك من خلال إبراز دور</w:t>
      </w:r>
    </w:p>
    <w:p w:rsidR="0002167B" w:rsidRDefault="0002167B" w:rsidP="0002167B">
      <w:pPr>
        <w:rPr>
          <w:rtl/>
        </w:rPr>
      </w:pPr>
      <w:r>
        <w:rPr>
          <w:rFonts w:cs="Arial"/>
          <w:rtl/>
        </w:rPr>
        <w:t>الفق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والتشريع وبيان موقف القضاء الإداري ف الأردن </w:t>
      </w:r>
      <w:proofErr w:type="spellStart"/>
      <w:r>
        <w:rPr>
          <w:rFonts w:cs="Arial"/>
          <w:rtl/>
        </w:rPr>
        <w:t>وال</w:t>
      </w:r>
      <w:r>
        <w:rPr>
          <w:rFonts w:cs="Arial" w:hint="cs"/>
          <w:rtl/>
        </w:rPr>
        <w:t>ا</w:t>
      </w:r>
      <w:r>
        <w:rPr>
          <w:rFonts w:cs="Arial"/>
          <w:rtl/>
        </w:rPr>
        <w:t>نظمة</w:t>
      </w:r>
      <w:proofErr w:type="spellEnd"/>
      <w:r>
        <w:rPr>
          <w:rFonts w:cs="Arial"/>
          <w:rtl/>
        </w:rPr>
        <w:t xml:space="preserve"> المقارنة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فرنسا ومصر </w:t>
      </w:r>
      <w:r>
        <w:rPr>
          <w:rFonts w:cs="Arial" w:hint="cs"/>
          <w:rtl/>
        </w:rPr>
        <w:t>في</w:t>
      </w:r>
    </w:p>
    <w:p w:rsidR="0002167B" w:rsidRDefault="0002167B" w:rsidP="0002167B">
      <w:pPr>
        <w:rPr>
          <w:rtl/>
        </w:rPr>
      </w:pPr>
      <w:r>
        <w:rPr>
          <w:rFonts w:cs="Arial"/>
          <w:rtl/>
        </w:rPr>
        <w:t>هذا المجال.</w:t>
      </w:r>
    </w:p>
    <w:p w:rsidR="0002167B" w:rsidRDefault="0002167B" w:rsidP="0002167B">
      <w:pPr>
        <w:rPr>
          <w:rtl/>
        </w:rPr>
      </w:pPr>
      <w:r>
        <w:rPr>
          <w:rFonts w:cs="Arial"/>
          <w:rtl/>
        </w:rPr>
        <w:t xml:space="preserve">الكلمات الدالة : المسئولية الإدارية - مسئولية </w:t>
      </w:r>
      <w:proofErr w:type="spellStart"/>
      <w:r>
        <w:rPr>
          <w:rFonts w:cs="Arial"/>
          <w:rtl/>
        </w:rPr>
        <w:t>الادارة</w:t>
      </w:r>
      <w:proofErr w:type="spellEnd"/>
      <w:r>
        <w:rPr>
          <w:rFonts w:cs="Arial"/>
          <w:rtl/>
        </w:rPr>
        <w:t xml:space="preserve"> - الخطأ الإداري - ولاية التعويض</w:t>
      </w:r>
    </w:p>
    <w:p w:rsidR="0002167B" w:rsidRPr="0002167B" w:rsidRDefault="0002167B" w:rsidP="0002167B">
      <w:pPr>
        <w:bidi w:val="0"/>
        <w:jc w:val="center"/>
        <w:rPr>
          <w:sz w:val="72"/>
          <w:szCs w:val="72"/>
        </w:rPr>
      </w:pPr>
      <w:r w:rsidRPr="0002167B">
        <w:rPr>
          <w:sz w:val="72"/>
          <w:szCs w:val="72"/>
          <w:cs/>
        </w:rPr>
        <w:t>‎</w:t>
      </w:r>
      <w:r w:rsidRPr="0002167B">
        <w:rPr>
          <w:sz w:val="72"/>
          <w:szCs w:val="72"/>
        </w:rPr>
        <w:t>Abstract</w:t>
      </w:r>
      <w:r w:rsidRPr="0002167B">
        <w:rPr>
          <w:rFonts w:cs="Arial"/>
          <w:sz w:val="72"/>
          <w:szCs w:val="72"/>
          <w:rtl/>
        </w:rPr>
        <w:t xml:space="preserve"> </w:t>
      </w:r>
    </w:p>
    <w:p w:rsidR="0002167B" w:rsidRDefault="0002167B" w:rsidP="0002167B">
      <w:pPr>
        <w:bidi w:val="0"/>
      </w:pPr>
      <w:r>
        <w:rPr>
          <w:cs/>
        </w:rPr>
        <w:t>‎</w:t>
      </w:r>
      <w:r>
        <w:t>This study mainly depends on showing the idea of the general authority</w:t>
      </w:r>
      <w:r>
        <w:rPr>
          <w:rFonts w:cs="Arial"/>
          <w:rtl/>
        </w:rPr>
        <w:t>‏</w:t>
      </w:r>
    </w:p>
    <w:p w:rsidR="0002167B" w:rsidRDefault="0002167B" w:rsidP="0002167B">
      <w:pPr>
        <w:bidi w:val="0"/>
      </w:pPr>
      <w:r>
        <w:rPr>
          <w:cs/>
        </w:rPr>
        <w:t>‎</w:t>
      </w:r>
      <w:r>
        <w:t>responsibility in the state. Represented by many administrative part in the</w:t>
      </w:r>
      <w:r>
        <w:rPr>
          <w:rFonts w:cs="Arial"/>
          <w:rtl/>
        </w:rPr>
        <w:t>‏</w:t>
      </w:r>
    </w:p>
    <w:p w:rsidR="0002167B" w:rsidRDefault="0002167B" w:rsidP="0002167B">
      <w:pPr>
        <w:bidi w:val="0"/>
      </w:pPr>
      <w:r>
        <w:rPr>
          <w:cs/>
        </w:rPr>
        <w:t>‎</w:t>
      </w:r>
      <w:r>
        <w:t>presence of the Jordanian judicial authorities. in comparison with Egyptian</w:t>
      </w:r>
      <w:r>
        <w:rPr>
          <w:rFonts w:cs="Arial"/>
          <w:rtl/>
        </w:rPr>
        <w:t>‏</w:t>
      </w:r>
    </w:p>
    <w:p w:rsidR="0002167B" w:rsidRDefault="0002167B" w:rsidP="0002167B">
      <w:pPr>
        <w:bidi w:val="0"/>
      </w:pPr>
      <w:r>
        <w:rPr>
          <w:cs/>
        </w:rPr>
        <w:t>‎</w:t>
      </w:r>
      <w:r>
        <w:t>and French systems. Forcing such parts of compensating for damages caused</w:t>
      </w:r>
      <w:r>
        <w:rPr>
          <w:rFonts w:cs="Arial"/>
          <w:rtl/>
        </w:rPr>
        <w:t>‏</w:t>
      </w:r>
    </w:p>
    <w:p w:rsidR="0002167B" w:rsidRDefault="0002167B" w:rsidP="0002167B">
      <w:pPr>
        <w:bidi w:val="0"/>
      </w:pPr>
      <w:r>
        <w:rPr>
          <w:cs/>
        </w:rPr>
        <w:t>‎</w:t>
      </w:r>
      <w:r>
        <w:t>by its employees to the individuals during their jobs. And this could be represented</w:t>
      </w:r>
      <w:r>
        <w:rPr>
          <w:rFonts w:cs="Arial"/>
          <w:rtl/>
        </w:rPr>
        <w:t>‏</w:t>
      </w:r>
    </w:p>
    <w:p w:rsidR="0002167B" w:rsidRDefault="0002167B" w:rsidP="0002167B">
      <w:pPr>
        <w:bidi w:val="0"/>
      </w:pPr>
      <w:r>
        <w:rPr>
          <w:cs/>
        </w:rPr>
        <w:t>‎</w:t>
      </w:r>
      <w:r>
        <w:t>by legislation and Jordanian judicial authorities. In addition to the Egyptian and</w:t>
      </w:r>
      <w:r>
        <w:rPr>
          <w:rFonts w:cs="Arial"/>
          <w:rtl/>
        </w:rPr>
        <w:t>‏</w:t>
      </w:r>
    </w:p>
    <w:p w:rsidR="0002167B" w:rsidRDefault="0002167B" w:rsidP="0002167B">
      <w:pPr>
        <w:bidi w:val="0"/>
      </w:pPr>
      <w:r>
        <w:rPr>
          <w:cs/>
        </w:rPr>
        <w:t>‎</w:t>
      </w:r>
      <w:r>
        <w:t>French comparative systems in this field</w:t>
      </w:r>
      <w:r>
        <w:rPr>
          <w:rFonts w:cs="Arial"/>
          <w:rtl/>
        </w:rPr>
        <w:t>.‏</w:t>
      </w:r>
    </w:p>
    <w:p w:rsidR="0002167B" w:rsidRDefault="0002167B" w:rsidP="0002167B">
      <w:pPr>
        <w:bidi w:val="0"/>
      </w:pPr>
      <w:r>
        <w:rPr>
          <w:cs/>
        </w:rPr>
        <w:t>‎</w:t>
      </w:r>
      <w:r>
        <w:t>Keywords: Administrative responsibility —management responsibility</w:t>
      </w:r>
      <w:r>
        <w:rPr>
          <w:rFonts w:cs="Arial"/>
          <w:rtl/>
        </w:rPr>
        <w:t>-‏</w:t>
      </w:r>
    </w:p>
    <w:p w:rsidR="00AA029E" w:rsidRDefault="0002167B" w:rsidP="0002167B">
      <w:pPr>
        <w:bidi w:val="0"/>
      </w:pPr>
      <w:r>
        <w:rPr>
          <w:cs/>
        </w:rPr>
        <w:t>‎</w:t>
      </w:r>
      <w:r>
        <w:t>Administrative mistake-compensation competence</w:t>
      </w:r>
      <w:r>
        <w:rPr>
          <w:rFonts w:cs="Arial"/>
          <w:rtl/>
        </w:rPr>
        <w:t>. !‏</w:t>
      </w:r>
    </w:p>
    <w:sectPr w:rsidR="00AA02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2167B"/>
    <w:rsid w:val="0002167B"/>
    <w:rsid w:val="00AA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1180</Characters>
  <Application>Microsoft Office Word</Application>
  <DocSecurity>0</DocSecurity>
  <Lines>9</Lines>
  <Paragraphs>2</Paragraphs>
  <ScaleCrop>false</ScaleCrop>
  <Company>HP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طاهر</dc:creator>
  <cp:keywords/>
  <dc:description/>
  <cp:lastModifiedBy>طاهر</cp:lastModifiedBy>
  <cp:revision>3</cp:revision>
  <dcterms:created xsi:type="dcterms:W3CDTF">2019-04-05T15:39:00Z</dcterms:created>
  <dcterms:modified xsi:type="dcterms:W3CDTF">2019-04-05T15:44:00Z</dcterms:modified>
</cp:coreProperties>
</file>