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D8" w:rsidRPr="009D15AD" w:rsidRDefault="00981AD8" w:rsidP="00981AD8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9D15AD">
        <w:rPr>
          <w:rFonts w:ascii="Arial" w:hAnsi="Arial" w:cs="Arial"/>
          <w:color w:val="0D0D0D" w:themeColor="text1" w:themeTint="F2"/>
          <w:sz w:val="40"/>
          <w:szCs w:val="40"/>
          <w:rtl/>
        </w:rPr>
        <w:t>خصائص التكاثر عند أسماك</w:t>
      </w:r>
    </w:p>
    <w:p w:rsidR="00981AD8" w:rsidRPr="009D15AD" w:rsidRDefault="00981AD8" w:rsidP="00981AD8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D15AD">
        <w:rPr>
          <w:rFonts w:ascii="Arial" w:hAnsi="Arial" w:cs="Arial"/>
          <w:color w:val="0D0D0D" w:themeColor="text1" w:themeTint="F2"/>
          <w:sz w:val="30"/>
          <w:szCs w:val="30"/>
        </w:rPr>
        <w:t>Acanthobrama Marmid Heckel 1843</w:t>
      </w:r>
    </w:p>
    <w:p w:rsidR="00981AD8" w:rsidRPr="009D15AD" w:rsidRDefault="00981AD8" w:rsidP="00981AD8">
      <w:pPr>
        <w:pStyle w:val="a3"/>
        <w:tabs>
          <w:tab w:val="left" w:pos="5910"/>
        </w:tabs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9D15AD">
        <w:rPr>
          <w:rFonts w:ascii="Arial" w:hAnsi="Arial" w:cs="Arial"/>
          <w:color w:val="0D0D0D" w:themeColor="text1" w:themeTint="F2"/>
          <w:sz w:val="42"/>
          <w:szCs w:val="42"/>
          <w:rtl/>
        </w:rPr>
        <w:t>في بحيرة تشرين (نهر الفرات)</w:t>
      </w:r>
    </w:p>
    <w:p w:rsidR="00981AD8" w:rsidRPr="009D15AD" w:rsidRDefault="00981AD8" w:rsidP="00981AD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D15AD">
        <w:rPr>
          <w:rFonts w:ascii="Arial" w:hAnsi="Arial" w:cs="Arial"/>
          <w:color w:val="0D0D0D" w:themeColor="text1" w:themeTint="F2"/>
          <w:sz w:val="20"/>
          <w:szCs w:val="20"/>
          <w:rtl/>
        </w:rPr>
        <w:t>زهير المجيد</w:t>
      </w:r>
    </w:p>
    <w:p w:rsidR="00981AD8" w:rsidRPr="009D15AD" w:rsidRDefault="00981AD8" w:rsidP="00E3479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D15A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تاريخ تقديم البحث: </w:t>
      </w:r>
      <w:r w:rsidR="000C7BAD" w:rsidRPr="009D15AD">
        <w:rPr>
          <w:rFonts w:ascii="Arial" w:hAnsi="Arial" w:cs="Arial" w:hint="cs"/>
          <w:color w:val="0D0D0D" w:themeColor="text1" w:themeTint="F2"/>
          <w:sz w:val="22"/>
          <w:szCs w:val="22"/>
          <w:rtl/>
          <w:lang w:bidi="fa-IR"/>
        </w:rPr>
        <w:t>1/10/2008</w:t>
      </w:r>
      <w:r w:rsidR="000C7BAD" w:rsidRPr="009D15AD">
        <w:rPr>
          <w:rFonts w:hint="cs"/>
          <w:color w:val="0D0D0D" w:themeColor="text1" w:themeTint="F2"/>
          <w:rtl/>
        </w:rPr>
        <w:t xml:space="preserve">                                                                        </w:t>
      </w:r>
      <w:r w:rsidRPr="009D15A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تاریخ قبوله للنشر: </w:t>
      </w:r>
      <w:r w:rsidR="000C7BAD" w:rsidRPr="009D15AD">
        <w:rPr>
          <w:rFonts w:ascii="Arial" w:hAnsi="Arial" w:cs="Arial" w:hint="cs"/>
          <w:color w:val="0D0D0D" w:themeColor="text1" w:themeTint="F2"/>
          <w:sz w:val="22"/>
          <w:szCs w:val="22"/>
          <w:rtl/>
          <w:lang w:bidi="fa-IR"/>
        </w:rPr>
        <w:t>19/5/2010</w:t>
      </w:r>
    </w:p>
    <w:p w:rsidR="00981AD8" w:rsidRPr="009D15AD" w:rsidRDefault="00981AD8" w:rsidP="00E3479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D15AD">
        <w:rPr>
          <w:rFonts w:ascii="Arial" w:hAnsi="Arial" w:cs="Arial"/>
          <w:color w:val="0D0D0D" w:themeColor="text1" w:themeTint="F2"/>
          <w:sz w:val="18"/>
          <w:szCs w:val="18"/>
          <w:rtl/>
        </w:rPr>
        <w:t>الملخص</w:t>
      </w:r>
    </w:p>
    <w:p w:rsidR="00CD4339" w:rsidRPr="009D15AD" w:rsidRDefault="00981AD8" w:rsidP="000C7BA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9D15A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تمت دراسة بيولوجية التكاثر عند أسماك </w:t>
      </w:r>
      <w:r w:rsidRPr="009D15AD">
        <w:rPr>
          <w:rFonts w:ascii="Arial" w:hAnsi="Arial" w:cs="Arial"/>
          <w:color w:val="0D0D0D" w:themeColor="text1" w:themeTint="F2"/>
          <w:sz w:val="22"/>
          <w:szCs w:val="22"/>
        </w:rPr>
        <w:t>Acanthobramamarmid</w:t>
      </w:r>
      <w:r w:rsidRPr="009D15A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بحيرة تشرين</w:t>
      </w:r>
    </w:p>
    <w:p w:rsidR="00CD4339" w:rsidRPr="009D15AD" w:rsidRDefault="00981AD8" w:rsidP="00CD433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9D15A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  <w:r w:rsidR="00CD4339" w:rsidRPr="009D15AD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(</w:t>
      </w:r>
      <w:r w:rsidRPr="009D15AD">
        <w:rPr>
          <w:rFonts w:ascii="Arial" w:hAnsi="Arial" w:cs="Arial"/>
          <w:color w:val="0D0D0D" w:themeColor="text1" w:themeTint="F2"/>
          <w:sz w:val="22"/>
          <w:szCs w:val="22"/>
          <w:rtl/>
        </w:rPr>
        <w:t>نهر الفرات) وذلك من خلال تحديد: التركيب الجنسي والعمري، عمر</w:t>
      </w:r>
      <w:r w:rsidR="000C7BAD" w:rsidRPr="009D15A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البلوغ الجنسي، التفريخ، </w:t>
      </w:r>
    </w:p>
    <w:p w:rsidR="000C7BAD" w:rsidRPr="009D15AD" w:rsidRDefault="000C7BAD" w:rsidP="00CD4339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D15AD">
        <w:rPr>
          <w:rFonts w:ascii="Arial" w:hAnsi="Arial" w:cs="Arial"/>
          <w:color w:val="0D0D0D" w:themeColor="text1" w:themeTint="F2"/>
          <w:sz w:val="22"/>
          <w:szCs w:val="22"/>
          <w:rtl/>
        </w:rPr>
        <w:t>الخصو</w:t>
      </w:r>
      <w:r w:rsidRPr="009D15AD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بة</w:t>
      </w:r>
      <w:r w:rsidR="00981AD8" w:rsidRPr="009D15A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، فترة التكاثر. تبين أن نسبة الذكور والإناث </w:t>
      </w:r>
      <w:r w:rsidR="00981AD8" w:rsidRPr="009D15AD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۲۳۱</w:t>
      </w:r>
      <w:r w:rsidR="00981AD8" w:rsidRPr="009D15AD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عينة كانت (</w:t>
      </w:r>
      <w:r w:rsidRPr="009D15AD">
        <w:rPr>
          <w:rFonts w:ascii="Arial" w:hAnsi="Arial" w:cs="Arial" w:hint="cs"/>
          <w:color w:val="0D0D0D" w:themeColor="text1" w:themeTint="F2"/>
          <w:sz w:val="22"/>
          <w:szCs w:val="22"/>
          <w:rtl/>
          <w:lang w:bidi="fa-IR"/>
        </w:rPr>
        <w:t>41.99%)</w:t>
      </w:r>
      <w:r w:rsidRPr="009D15AD">
        <w:rPr>
          <w:rFonts w:hint="cs"/>
          <w:color w:val="0D0D0D" w:themeColor="text1" w:themeTint="F2"/>
          <w:rtl/>
        </w:rPr>
        <w:t>,(58.01)</w:t>
      </w:r>
    </w:p>
    <w:p w:rsidR="00CD4339" w:rsidRDefault="00981AD8" w:rsidP="00981AD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 xml:space="preserve">على التوالي و هي نسبة تنحرف عن النسبة (1 : 1)، و كانت العينات موزعة على خمس فئات عمرية </w:t>
      </w:r>
    </w:p>
    <w:p w:rsidR="00CD4339" w:rsidRDefault="00981AD8" w:rsidP="00CD433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 xml:space="preserve">كما أن عمر البلوغ الجنسي يتم في السنة الثانية من العمر، حيث أن نسبة الذكور والإناث الناضجة </w:t>
      </w:r>
    </w:p>
    <w:p w:rsidR="00CD4339" w:rsidRDefault="00981AD8" w:rsidP="00CD433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 xml:space="preserve">في السنة المذكورة هي ( </w:t>
      </w:r>
      <w:r>
        <w:rPr>
          <w:rFonts w:ascii="Arial" w:hAnsi="Arial" w:cs="Arial"/>
          <w:color w:val="000000"/>
          <w:sz w:val="22"/>
          <w:szCs w:val="22"/>
          <w:rtl/>
          <w:lang w:bidi="fa-IR"/>
        </w:rPr>
        <w:t xml:space="preserve">۸۱ , ۸۱ % ) </w:t>
      </w:r>
      <w:r>
        <w:rPr>
          <w:rFonts w:ascii="Arial" w:hAnsi="Arial" w:cs="Arial"/>
          <w:color w:val="000000"/>
          <w:sz w:val="22"/>
          <w:szCs w:val="22"/>
          <w:rtl/>
        </w:rPr>
        <w:t>و (</w:t>
      </w:r>
      <w:r>
        <w:rPr>
          <w:rFonts w:ascii="Arial" w:hAnsi="Arial" w:cs="Arial"/>
          <w:color w:val="000000"/>
          <w:sz w:val="22"/>
          <w:szCs w:val="22"/>
          <w:rtl/>
          <w:lang w:bidi="fa-IR"/>
        </w:rPr>
        <w:t>۷۵</w:t>
      </w:r>
      <w:r w:rsidR="00CD4339">
        <w:rPr>
          <w:rFonts w:ascii="Arial" w:hAnsi="Arial" w:cs="Arial" w:hint="cs"/>
          <w:color w:val="000000"/>
          <w:sz w:val="22"/>
          <w:szCs w:val="22"/>
          <w:rtl/>
          <w:lang w:bidi="fa-IR"/>
        </w:rPr>
        <w:t>%)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على التوالي. أما فترة التفريخ فهي تمتد من منتصف </w:t>
      </w:r>
    </w:p>
    <w:p w:rsidR="00CD4339" w:rsidRDefault="00981AD8" w:rsidP="00CD433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شهر نیسان و حتى</w:t>
      </w:r>
      <w:r w:rsidR="009D15AD">
        <w:rPr>
          <w:rFonts w:ascii="Arial" w:hAnsi="Arial" w:cs="Arial"/>
          <w:color w:val="000000"/>
          <w:sz w:val="22"/>
          <w:szCs w:val="22"/>
          <w:rtl/>
        </w:rPr>
        <w:t xml:space="preserve"> أواسط شهر حزيران وذلك استنادا </w:t>
      </w:r>
      <w:r w:rsidR="009D15AD">
        <w:rPr>
          <w:rFonts w:ascii="Arial" w:hAnsi="Arial" w:cs="Arial" w:hint="cs"/>
          <w:color w:val="000000"/>
          <w:sz w:val="22"/>
          <w:szCs w:val="22"/>
          <w:rtl/>
        </w:rPr>
        <w:t>إ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لى قيم) (والمراقبة المباشرة لتطور المناسل </w:t>
      </w:r>
    </w:p>
    <w:p w:rsidR="00CD4339" w:rsidRDefault="00981AD8" w:rsidP="00CD433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2"/>
          <w:szCs w:val="22"/>
          <w:rtl/>
        </w:rPr>
      </w:pPr>
      <w:r>
        <w:rPr>
          <w:rFonts w:ascii="Arial" w:hAnsi="Arial" w:cs="Arial"/>
          <w:color w:val="000000"/>
          <w:sz w:val="22"/>
          <w:szCs w:val="22"/>
          <w:rtl/>
        </w:rPr>
        <w:t>والبيوض. أما ال</w:t>
      </w:r>
      <w:r w:rsidR="00CD4339">
        <w:rPr>
          <w:rFonts w:ascii="Arial" w:hAnsi="Arial" w:cs="Arial" w:hint="cs"/>
          <w:color w:val="000000"/>
          <w:sz w:val="22"/>
          <w:szCs w:val="22"/>
          <w:rtl/>
        </w:rPr>
        <w:t>ق</w:t>
      </w:r>
      <w:r w:rsidR="00CD4339">
        <w:rPr>
          <w:rFonts w:ascii="Arial" w:hAnsi="Arial" w:cs="Arial"/>
          <w:color w:val="000000"/>
          <w:sz w:val="22"/>
          <w:szCs w:val="22"/>
          <w:rtl/>
        </w:rPr>
        <w:t>طر الوسطي للبيوض الناضجة فكانت</w:t>
      </w:r>
      <w:r w:rsidR="00CD4339">
        <w:rPr>
          <w:rFonts w:ascii="Arial" w:hAnsi="Arial" w:cs="Arial" w:hint="cs"/>
          <w:color w:val="000000"/>
          <w:sz w:val="22"/>
          <w:szCs w:val="22"/>
          <w:rtl/>
        </w:rPr>
        <w:t>(1.21</w:t>
      </w:r>
      <w:r w:rsidR="002D1EE3">
        <w:rPr>
          <w:rFonts w:ascii="Arial" w:hAnsi="Arial" w:cs="Arial" w:hint="cs"/>
          <w:color w:val="000000"/>
          <w:sz w:val="22"/>
          <w:szCs w:val="22"/>
          <w:rtl/>
        </w:rPr>
        <w:t>0</w:t>
      </w:r>
      <w:r w:rsidR="00CD4339">
        <w:rPr>
          <w:rFonts w:ascii="Arial" w:hAnsi="Arial" w:cs="Arial" w:hint="cs"/>
          <w:color w:val="000000"/>
          <w:sz w:val="22"/>
          <w:szCs w:val="22"/>
          <w:rtl/>
        </w:rPr>
        <w:t xml:space="preserve"> ,</w:t>
      </w:r>
      <w:r w:rsidR="00CD4339">
        <w:rPr>
          <w:rFonts w:ascii="Arial" w:hAnsi="Arial" w:cs="Arial"/>
          <w:color w:val="000000"/>
          <w:sz w:val="22"/>
          <w:szCs w:val="22"/>
        </w:rPr>
        <w:t>mm</w:t>
      </w:r>
      <w:r w:rsidR="00CD4339">
        <w:rPr>
          <w:rFonts w:ascii="Arial" w:hAnsi="Arial" w:cs="Arial" w:hint="cs"/>
          <w:color w:val="000000"/>
          <w:sz w:val="22"/>
          <w:szCs w:val="22"/>
          <w:rtl/>
        </w:rPr>
        <w:t>156</w:t>
      </w:r>
      <w:r w:rsidR="00CD4339">
        <w:rPr>
          <w:rFonts w:ascii="Arial" w:hAnsi="Arial" w:cs="Arial" w:hint="cs"/>
          <w:color w:val="000000"/>
          <w:sz w:val="22"/>
          <w:szCs w:val="22"/>
          <w:rtl/>
          <w:lang w:bidi="ar-JO"/>
        </w:rPr>
        <w:t>) الخصوبة (</w:t>
      </w:r>
      <w:r w:rsidR="00CD4339">
        <w:rPr>
          <w:rFonts w:ascii="Arial" w:hAnsi="Arial" w:cs="Arial"/>
          <w:color w:val="000000"/>
          <w:sz w:val="22"/>
          <w:szCs w:val="22"/>
          <w:lang w:bidi="ar-JO"/>
        </w:rPr>
        <w:t>F</w:t>
      </w:r>
      <w:r w:rsidR="00CD4339">
        <w:rPr>
          <w:rFonts w:ascii="Arial" w:hAnsi="Arial" w:cs="Arial" w:hint="cs"/>
          <w:color w:val="000000"/>
          <w:sz w:val="22"/>
          <w:szCs w:val="22"/>
          <w:rtl/>
        </w:rPr>
        <w:t>)</w:t>
      </w:r>
    </w:p>
    <w:p w:rsidR="00CD4339" w:rsidRDefault="00CD4339" w:rsidP="00CD4339">
      <w:pPr>
        <w:pStyle w:val="a3"/>
        <w:bidi/>
        <w:spacing w:before="0" w:beforeAutospacing="0" w:afterAutospacing="0"/>
        <w:rPr>
          <w:rFonts w:ascii="Arial" w:hAnsi="Arial" w:cs="Arial" w:hint="cs"/>
          <w:color w:val="000000"/>
          <w:sz w:val="22"/>
          <w:szCs w:val="22"/>
          <w:rtl/>
        </w:rPr>
      </w:pPr>
      <w:r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           </w:t>
      </w:r>
      <w:r w:rsidR="00E34798"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                                                              </w:t>
      </w:r>
      <w:r w:rsidR="00981AD8">
        <w:rPr>
          <w:rFonts w:ascii="Arial" w:hAnsi="Arial" w:cs="Arial"/>
          <w:color w:val="000000"/>
          <w:sz w:val="22"/>
          <w:szCs w:val="22"/>
          <w:rtl/>
        </w:rPr>
        <w:t>تراوحت ما بين (</w:t>
      </w:r>
      <w:r>
        <w:rPr>
          <w:rFonts w:ascii="Arial" w:hAnsi="Arial" w:cs="Arial" w:hint="cs"/>
          <w:color w:val="000000"/>
          <w:sz w:val="22"/>
          <w:szCs w:val="22"/>
          <w:rtl/>
          <w:lang w:bidi="fa-IR"/>
        </w:rPr>
        <w:t>115</w:t>
      </w:r>
      <w:r>
        <w:rPr>
          <w:rFonts w:ascii="Arial" w:hAnsi="Arial" w:cs="Arial" w:hint="cs"/>
          <w:color w:val="000000"/>
          <w:sz w:val="22"/>
          <w:szCs w:val="22"/>
          <w:rtl/>
        </w:rPr>
        <w:t>6-8657</w:t>
      </w:r>
      <w:r w:rsidR="00981AD8">
        <w:rPr>
          <w:rFonts w:ascii="Arial" w:hAnsi="Arial" w:cs="Arial"/>
          <w:color w:val="000000"/>
          <w:sz w:val="22"/>
          <w:szCs w:val="22"/>
          <w:rtl/>
          <w:lang w:bidi="fa-IR"/>
        </w:rPr>
        <w:t xml:space="preserve">) </w:t>
      </w:r>
      <w:r>
        <w:rPr>
          <w:rFonts w:ascii="Arial" w:hAnsi="Arial" w:cs="Arial"/>
          <w:color w:val="000000"/>
          <w:sz w:val="22"/>
          <w:szCs w:val="22"/>
          <w:rtl/>
        </w:rPr>
        <w:t xml:space="preserve">بيضة أما علاقة </w:t>
      </w:r>
      <w:r w:rsidR="009D15AD">
        <w:rPr>
          <w:rFonts w:ascii="Arial" w:hAnsi="Arial" w:cs="Arial" w:hint="cs"/>
          <w:color w:val="000000"/>
          <w:sz w:val="22"/>
          <w:szCs w:val="22"/>
          <w:rtl/>
        </w:rPr>
        <w:t>الارتباط</w:t>
      </w:r>
      <w:r w:rsidR="00981AD8">
        <w:rPr>
          <w:rFonts w:ascii="Arial" w:hAnsi="Arial" w:cs="Arial"/>
          <w:color w:val="000000"/>
          <w:sz w:val="22"/>
          <w:szCs w:val="22"/>
          <w:rtl/>
        </w:rPr>
        <w:t xml:space="preserve"> بين الخصوبة ) (</w:t>
      </w:r>
      <w:r w:rsidR="00981AD8">
        <w:rPr>
          <w:rFonts w:ascii="Arial" w:hAnsi="Arial" w:cs="Arial"/>
          <w:color w:val="000000"/>
          <w:sz w:val="22"/>
          <w:szCs w:val="22"/>
        </w:rPr>
        <w:t>F</w:t>
      </w:r>
      <w:r w:rsidR="00981AD8">
        <w:rPr>
          <w:rFonts w:ascii="Arial" w:hAnsi="Arial" w:cs="Arial"/>
          <w:color w:val="000000"/>
          <w:sz w:val="22"/>
          <w:szCs w:val="22"/>
          <w:rtl/>
        </w:rPr>
        <w:t xml:space="preserve">) </w:t>
      </w:r>
      <w:r w:rsidR="009D15AD">
        <w:rPr>
          <w:rFonts w:ascii="Arial" w:hAnsi="Arial" w:cs="Arial" w:hint="cs"/>
          <w:color w:val="000000"/>
          <w:sz w:val="22"/>
          <w:szCs w:val="22"/>
          <w:rtl/>
        </w:rPr>
        <w:t>وكل من الطول</w:t>
      </w:r>
    </w:p>
    <w:p w:rsidR="00981AD8" w:rsidRDefault="009D15AD" w:rsidP="009D15AD">
      <w:pPr>
        <w:pStyle w:val="a3"/>
        <w:bidi/>
        <w:spacing w:before="0" w:beforeAutospacing="0" w:afterAutospacing="0"/>
        <w:rPr>
          <w:rtl/>
        </w:rPr>
      </w:pPr>
      <w:r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</w:t>
      </w:r>
      <w:r w:rsidR="00E34798">
        <w:rPr>
          <w:rFonts w:ascii="Arial" w:hAnsi="Arial" w:cs="Arial" w:hint="cs"/>
          <w:color w:val="000000"/>
          <w:sz w:val="22"/>
          <w:szCs w:val="22"/>
          <w:rtl/>
        </w:rPr>
        <w:t xml:space="preserve">                                                                               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         </w:t>
      </w:r>
      <w:r w:rsidR="00981AD8">
        <w:rPr>
          <w:rFonts w:ascii="Arial" w:hAnsi="Arial" w:cs="Arial"/>
          <w:color w:val="000000"/>
          <w:sz w:val="22"/>
          <w:szCs w:val="22"/>
          <w:rtl/>
        </w:rPr>
        <w:t xml:space="preserve"> (</w:t>
      </w:r>
      <w:r w:rsidR="00981AD8">
        <w:rPr>
          <w:rFonts w:ascii="Arial" w:hAnsi="Arial" w:cs="Arial"/>
          <w:color w:val="000000"/>
          <w:sz w:val="22"/>
          <w:szCs w:val="22"/>
        </w:rPr>
        <w:t>FL</w:t>
      </w:r>
      <w:r w:rsidR="00981AD8">
        <w:rPr>
          <w:rFonts w:ascii="Arial" w:hAnsi="Arial" w:cs="Arial"/>
          <w:color w:val="000000"/>
          <w:sz w:val="22"/>
          <w:szCs w:val="22"/>
          <w:rtl/>
        </w:rPr>
        <w:t>) الوزن (</w:t>
      </w:r>
      <w:r w:rsidR="00981AD8">
        <w:rPr>
          <w:rFonts w:ascii="Arial" w:hAnsi="Arial" w:cs="Arial"/>
          <w:color w:val="000000"/>
          <w:sz w:val="22"/>
          <w:szCs w:val="22"/>
        </w:rPr>
        <w:t>W</w:t>
      </w:r>
      <w:r w:rsidR="00981AD8">
        <w:rPr>
          <w:rFonts w:ascii="Arial" w:hAnsi="Arial" w:cs="Arial"/>
          <w:color w:val="000000"/>
          <w:sz w:val="22"/>
          <w:szCs w:val="22"/>
          <w:rtl/>
        </w:rPr>
        <w:t>) ووزن الغدد التناسلية (</w:t>
      </w:r>
      <w:r w:rsidR="00981AD8">
        <w:rPr>
          <w:rFonts w:ascii="Arial" w:hAnsi="Arial" w:cs="Arial"/>
          <w:color w:val="000000"/>
          <w:sz w:val="22"/>
          <w:szCs w:val="22"/>
        </w:rPr>
        <w:t>GW</w:t>
      </w:r>
      <w:r w:rsidR="00981AD8">
        <w:rPr>
          <w:rFonts w:ascii="Arial" w:hAnsi="Arial" w:cs="Arial"/>
          <w:color w:val="000000"/>
          <w:sz w:val="22"/>
          <w:szCs w:val="22"/>
          <w:rtl/>
        </w:rPr>
        <w:t>) كانت على التوالي:</w:t>
      </w:r>
    </w:p>
    <w:p w:rsidR="009D15AD" w:rsidRDefault="009D15AD" w:rsidP="009D15AD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  <w:lang w:bidi="ar-JO"/>
        </w:rPr>
      </w:pPr>
      <w:r>
        <w:rPr>
          <w:rFonts w:ascii="Arial" w:hAnsi="Arial" w:cs="Arial" w:hint="cs"/>
          <w:color w:val="000000"/>
          <w:sz w:val="20"/>
          <w:szCs w:val="20"/>
          <w:rtl/>
          <w:lang w:bidi="ar-JO"/>
        </w:rPr>
        <w:t>(2ٌ</w:t>
      </w:r>
      <w:r>
        <w:rPr>
          <w:rFonts w:ascii="Arial" w:hAnsi="Arial" w:cs="Arial"/>
          <w:color w:val="000000"/>
          <w:sz w:val="20"/>
          <w:szCs w:val="20"/>
          <w:lang w:bidi="ar-JO"/>
        </w:rPr>
        <w:t>r</w:t>
      </w:r>
      <w:r>
        <w:rPr>
          <w:rFonts w:ascii="Arial" w:hAnsi="Arial" w:cs="Arial" w:hint="cs"/>
          <w:color w:val="000000"/>
          <w:sz w:val="20"/>
          <w:szCs w:val="20"/>
          <w:rtl/>
        </w:rPr>
        <w:t>=0.5428</w:t>
      </w:r>
      <w:r>
        <w:rPr>
          <w:rFonts w:ascii="Arial" w:hAnsi="Arial" w:cs="Arial" w:hint="cs"/>
          <w:color w:val="000000"/>
          <w:sz w:val="20"/>
          <w:szCs w:val="20"/>
          <w:rtl/>
          <w:lang w:bidi="ar-JO"/>
        </w:rPr>
        <w:t>) ,</w:t>
      </w:r>
      <w:r w:rsidRPr="009D15AD">
        <w:rPr>
          <w:rFonts w:ascii="Arial" w:hAnsi="Arial" w:cs="Arial" w:hint="cs"/>
          <w:color w:val="000000"/>
          <w:sz w:val="20"/>
          <w:szCs w:val="20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0"/>
          <w:szCs w:val="20"/>
          <w:rtl/>
          <w:lang w:bidi="ar-JO"/>
        </w:rPr>
        <w:t>(2ٌ</w:t>
      </w:r>
      <w:r>
        <w:rPr>
          <w:rFonts w:ascii="Arial" w:hAnsi="Arial" w:cs="Arial"/>
          <w:color w:val="000000"/>
          <w:sz w:val="20"/>
          <w:szCs w:val="20"/>
          <w:lang w:bidi="ar-JO"/>
        </w:rPr>
        <w:t>r</w:t>
      </w:r>
      <w:r>
        <w:rPr>
          <w:rFonts w:ascii="Arial" w:hAnsi="Arial" w:cs="Arial" w:hint="cs"/>
          <w:color w:val="000000"/>
          <w:sz w:val="20"/>
          <w:szCs w:val="20"/>
          <w:rtl/>
        </w:rPr>
        <w:t>=0.6145</w:t>
      </w:r>
      <w:r>
        <w:rPr>
          <w:rFonts w:ascii="Arial" w:hAnsi="Arial" w:cs="Arial" w:hint="cs"/>
          <w:color w:val="000000"/>
          <w:sz w:val="20"/>
          <w:szCs w:val="20"/>
          <w:rtl/>
          <w:lang w:bidi="ar-JO"/>
        </w:rPr>
        <w:t>) ,</w:t>
      </w:r>
      <w:r w:rsidRPr="009D15AD">
        <w:rPr>
          <w:rFonts w:ascii="Arial" w:hAnsi="Arial" w:cs="Arial" w:hint="cs"/>
          <w:color w:val="000000"/>
          <w:sz w:val="20"/>
          <w:szCs w:val="20"/>
          <w:rtl/>
          <w:lang w:bidi="ar-JO"/>
        </w:rPr>
        <w:t xml:space="preserve"> </w:t>
      </w:r>
      <w:r>
        <w:rPr>
          <w:rFonts w:ascii="Arial" w:hAnsi="Arial" w:cs="Arial" w:hint="cs"/>
          <w:color w:val="000000"/>
          <w:sz w:val="20"/>
          <w:szCs w:val="20"/>
          <w:rtl/>
          <w:lang w:bidi="ar-JO"/>
        </w:rPr>
        <w:t>(2ٌ</w:t>
      </w:r>
      <w:r>
        <w:rPr>
          <w:rFonts w:ascii="Arial" w:hAnsi="Arial" w:cs="Arial"/>
          <w:color w:val="000000"/>
          <w:sz w:val="20"/>
          <w:szCs w:val="20"/>
          <w:lang w:bidi="ar-JO"/>
        </w:rPr>
        <w:t>r</w:t>
      </w:r>
      <w:r>
        <w:rPr>
          <w:rFonts w:ascii="Arial" w:hAnsi="Arial" w:cs="Arial" w:hint="cs"/>
          <w:color w:val="000000"/>
          <w:sz w:val="20"/>
          <w:szCs w:val="20"/>
          <w:rtl/>
        </w:rPr>
        <w:t>=0.6584</w:t>
      </w:r>
      <w:r>
        <w:rPr>
          <w:rFonts w:ascii="Arial" w:hAnsi="Arial" w:cs="Arial" w:hint="cs"/>
          <w:color w:val="000000"/>
          <w:sz w:val="20"/>
          <w:szCs w:val="20"/>
          <w:rtl/>
          <w:lang w:bidi="ar-JO"/>
        </w:rPr>
        <w:t>)</w:t>
      </w:r>
    </w:p>
    <w:p w:rsidR="00981AD8" w:rsidRDefault="00981AD8" w:rsidP="009D15AD">
      <w:pPr>
        <w:pStyle w:val="a3"/>
        <w:bidi/>
        <w:spacing w:before="0" w:beforeAutospacing="0" w:afterAutospacing="0"/>
        <w:jc w:val="center"/>
      </w:pPr>
      <w:r>
        <w:rPr>
          <w:rFonts w:ascii="Arial" w:hAnsi="Arial" w:cs="Arial"/>
          <w:color w:val="000000"/>
          <w:sz w:val="22"/>
          <w:szCs w:val="22"/>
          <w:rtl/>
        </w:rPr>
        <w:t xml:space="preserve">الكلمات المفتاحية : عمر البلوغ الجنسي، التفريخ، الخصوبة، </w:t>
      </w:r>
      <w:r>
        <w:rPr>
          <w:rFonts w:ascii="Arial" w:hAnsi="Arial" w:cs="Arial"/>
          <w:color w:val="000000"/>
          <w:sz w:val="22"/>
          <w:szCs w:val="22"/>
        </w:rPr>
        <w:t>A marmid</w:t>
      </w:r>
      <w:r>
        <w:rPr>
          <w:rFonts w:ascii="Arial" w:hAnsi="Arial" w:cs="Arial"/>
          <w:color w:val="000000"/>
          <w:sz w:val="22"/>
          <w:szCs w:val="22"/>
          <w:rtl/>
        </w:rPr>
        <w:t>، بحيرة تشرين.</w:t>
      </w:r>
    </w:p>
    <w:p w:rsidR="00FC56E9" w:rsidRPr="002D1EE3" w:rsidRDefault="00FC56E9" w:rsidP="00981AD8">
      <w:pPr>
        <w:jc w:val="center"/>
        <w:rPr>
          <w:rFonts w:hint="cs"/>
          <w:color w:val="0D0D0D" w:themeColor="text1" w:themeTint="F2"/>
          <w:rtl/>
        </w:rPr>
      </w:pPr>
    </w:p>
    <w:p w:rsidR="002D1EE3" w:rsidRPr="002D1EE3" w:rsidRDefault="002D1EE3" w:rsidP="002D1EE3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2D1EE3">
        <w:rPr>
          <w:rFonts w:ascii="Arial" w:hAnsi="Arial" w:cs="Arial"/>
          <w:color w:val="0D0D0D" w:themeColor="text1" w:themeTint="F2"/>
          <w:sz w:val="22"/>
          <w:szCs w:val="22"/>
        </w:rPr>
        <w:t>Abstract</w:t>
      </w:r>
    </w:p>
    <w:p w:rsidR="002D1EE3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>The reproduction biology of A.marmid in Tishreen lake (Euphrates</w:t>
      </w:r>
    </w:p>
    <w:p w:rsidR="002D1EE3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>river including age and sex composition age at first maturity, spawming,</w:t>
      </w:r>
    </w:p>
    <w:p w:rsidR="002D1EE3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>fecundity and reprodutive period were studied. The sex ratio of</w:t>
      </w:r>
    </w:p>
    <w:p w:rsidR="002D1EE3" w:rsidRPr="002D1EE3" w:rsidRDefault="002D1EE3" w:rsidP="002D1EE3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2D1EE3">
        <w:rPr>
          <w:rFonts w:ascii="Arial" w:hAnsi="Arial" w:cs="Arial"/>
          <w:color w:val="0D0D0D" w:themeColor="text1" w:themeTint="F2"/>
        </w:rPr>
        <w:t>males and females in 231 samples were (41.99%) and (58.01%, respectively</w:t>
      </w:r>
    </w:p>
    <w:p w:rsidR="002D1EE3" w:rsidRPr="002D1EE3" w:rsidRDefault="002D1EE3" w:rsidP="002D1EE3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>This This ratio was different from (1:1)</w:t>
      </w:r>
    </w:p>
    <w:p w:rsidR="002D1EE3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>The samples were distributed on five age groups. The first maturation</w:t>
      </w:r>
    </w:p>
    <w:p w:rsidR="002D1EE3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>happened at age 2years, the ratio of mature males and females</w:t>
      </w:r>
    </w:p>
    <w:p w:rsidR="002D1EE3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 xml:space="preserve">was (75%) and (81.81%) in that year respectively. The spawning period </w:t>
      </w:r>
    </w:p>
    <w:p w:rsidR="002D1EE3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 xml:space="preserve">extended from mid April to late June according to </w:t>
      </w:r>
      <w:r>
        <w:rPr>
          <w:rFonts w:ascii="Arial" w:hAnsi="Arial" w:cs="Arial"/>
          <w:color w:val="0D0D0D" w:themeColor="text1" w:themeTint="F2"/>
          <w:sz w:val="26"/>
          <w:szCs w:val="26"/>
        </w:rPr>
        <w:t>(</w:t>
      </w: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 xml:space="preserve">GSI) values and </w:t>
      </w:r>
    </w:p>
    <w:p w:rsidR="002D1EE3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 xml:space="preserve">to direct watching of gonadal development. The mean diameter of ripe </w:t>
      </w:r>
    </w:p>
    <w:p w:rsidR="002D1EE3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 xml:space="preserve">eggs was (1.210.156mm). The fecundity ranged between (1156-8657 </w:t>
      </w:r>
    </w:p>
    <w:p w:rsidR="002D1EE3" w:rsidRDefault="002D1EE3" w:rsidP="00E3479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>eggs). The relationships between fecundity</w:t>
      </w:r>
      <w:r w:rsidR="00E34798">
        <w:rPr>
          <w:rFonts w:ascii="Arial" w:hAnsi="Arial" w:cs="Arial"/>
          <w:color w:val="0D0D0D" w:themeColor="text1" w:themeTint="F2"/>
          <w:sz w:val="26"/>
          <w:szCs w:val="26"/>
        </w:rPr>
        <w:t>(F)</w:t>
      </w: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 xml:space="preserve"> and length</w:t>
      </w:r>
      <w:r>
        <w:rPr>
          <w:rFonts w:ascii="Arial" w:hAnsi="Arial" w:cs="Arial"/>
          <w:color w:val="0D0D0D" w:themeColor="text1" w:themeTint="F2"/>
          <w:sz w:val="26"/>
          <w:szCs w:val="26"/>
        </w:rPr>
        <w:t xml:space="preserve"> (</w:t>
      </w: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>FL</w:t>
      </w:r>
      <w:r>
        <w:rPr>
          <w:rFonts w:ascii="Arial" w:hAnsi="Arial" w:cs="Arial"/>
          <w:color w:val="0D0D0D" w:themeColor="text1" w:themeTint="F2"/>
          <w:sz w:val="26"/>
          <w:szCs w:val="26"/>
        </w:rPr>
        <w:t>)</w:t>
      </w: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 xml:space="preserve"> weight</w:t>
      </w:r>
      <w:r>
        <w:rPr>
          <w:rFonts w:ascii="Arial" w:hAnsi="Arial" w:cs="Arial"/>
          <w:color w:val="0D0D0D" w:themeColor="text1" w:themeTint="F2"/>
          <w:sz w:val="26"/>
          <w:szCs w:val="26"/>
        </w:rPr>
        <w:t xml:space="preserve"> (</w:t>
      </w: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>W</w:t>
      </w:r>
      <w:r>
        <w:rPr>
          <w:rFonts w:ascii="Arial" w:hAnsi="Arial" w:cs="Arial"/>
          <w:color w:val="0D0D0D" w:themeColor="text1" w:themeTint="F2"/>
          <w:sz w:val="26"/>
          <w:szCs w:val="26"/>
        </w:rPr>
        <w:t>)</w:t>
      </w: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 xml:space="preserve"> </w:t>
      </w:r>
    </w:p>
    <w:p w:rsidR="00E34798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 xml:space="preserve">and gonadal weight (GW) were (r2-0.5428) cr2-0.6145)and.«r2-0.6584). </w:t>
      </w:r>
    </w:p>
    <w:p w:rsidR="002D1EE3" w:rsidRPr="002D1EE3" w:rsidRDefault="002D1EE3" w:rsidP="002D1EE3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2D1EE3">
        <w:rPr>
          <w:rFonts w:ascii="Arial" w:hAnsi="Arial" w:cs="Arial"/>
          <w:color w:val="0D0D0D" w:themeColor="text1" w:themeTint="F2"/>
          <w:sz w:val="26"/>
          <w:szCs w:val="26"/>
        </w:rPr>
        <w:t>respectively.</w:t>
      </w:r>
    </w:p>
    <w:p w:rsidR="00E34798" w:rsidRDefault="002D1EE3" w:rsidP="002D1EE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D1EE3">
        <w:rPr>
          <w:rFonts w:ascii="Arial" w:hAnsi="Arial" w:cs="Arial"/>
          <w:color w:val="0D0D0D" w:themeColor="text1" w:themeTint="F2"/>
        </w:rPr>
        <w:t xml:space="preserve">Key word: Age at first maturity. spawning, fecundity. A.marmid. </w:t>
      </w:r>
    </w:p>
    <w:p w:rsidR="002D1EE3" w:rsidRPr="002D1EE3" w:rsidRDefault="002D1EE3" w:rsidP="002D1EE3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2D1EE3">
        <w:rPr>
          <w:rFonts w:ascii="Arial" w:hAnsi="Arial" w:cs="Arial"/>
          <w:color w:val="0D0D0D" w:themeColor="text1" w:themeTint="F2"/>
        </w:rPr>
        <w:t>Tishreen Lake</w:t>
      </w:r>
    </w:p>
    <w:p w:rsidR="002D1EE3" w:rsidRPr="00E34798" w:rsidRDefault="002D1EE3" w:rsidP="002D1EE3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E34798">
        <w:rPr>
          <w:rFonts w:ascii="Arial" w:hAnsi="Arial" w:cs="Arial"/>
          <w:color w:val="0D0D0D" w:themeColor="text1" w:themeTint="F2"/>
          <w:sz w:val="28"/>
          <w:szCs w:val="28"/>
        </w:rPr>
        <w:t>Teacher at Animal Zoology- Faculty of Science - Tishreen university</w:t>
      </w:r>
    </w:p>
    <w:p w:rsidR="002D1EE3" w:rsidRPr="002D1EE3" w:rsidRDefault="002D1EE3" w:rsidP="002D1EE3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2D1EE3" w:rsidRDefault="002D1EE3" w:rsidP="00981AD8">
      <w:pPr>
        <w:jc w:val="center"/>
        <w:rPr>
          <w:rFonts w:hint="cs"/>
        </w:rPr>
      </w:pPr>
    </w:p>
    <w:sectPr w:rsidR="002D1EE3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981AD8"/>
    <w:rsid w:val="000C7BAD"/>
    <w:rsid w:val="002D1EE3"/>
    <w:rsid w:val="00801E91"/>
    <w:rsid w:val="00981AD8"/>
    <w:rsid w:val="009D15AD"/>
    <w:rsid w:val="00CD4339"/>
    <w:rsid w:val="00CD7C88"/>
    <w:rsid w:val="00D1135F"/>
    <w:rsid w:val="00DD49B9"/>
    <w:rsid w:val="00E34798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2019-03-31T20:39:00Z</dcterms:created>
  <dcterms:modified xsi:type="dcterms:W3CDTF">2019-03-31T22:42:00Z</dcterms:modified>
</cp:coreProperties>
</file>