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2DA81" w14:textId="77777777" w:rsidR="00367B03" w:rsidRPr="002E4EC3" w:rsidRDefault="00367B03" w:rsidP="00367B03">
      <w:pPr>
        <w:pStyle w:val="NormalWeb"/>
        <w:bidi/>
        <w:spacing w:before="0" w:beforeAutospacing="0" w:afterAutospacing="0"/>
        <w:jc w:val="center"/>
        <w:rPr>
          <w:b/>
          <w:bCs/>
          <w:sz w:val="36"/>
          <w:szCs w:val="36"/>
        </w:rPr>
      </w:pPr>
      <w:r w:rsidRPr="002E4EC3">
        <w:rPr>
          <w:rFonts w:ascii="Arial" w:hAnsi="Arial" w:cs="Arial"/>
          <w:b/>
          <w:bCs/>
          <w:rtl/>
        </w:rPr>
        <w:t xml:space="preserve">جرش للبحوث والدراسات، المجلد الثالث، العدد الأول </w:t>
      </w:r>
      <w:r w:rsidRPr="002E4EC3">
        <w:rPr>
          <w:rFonts w:ascii="Arial" w:hAnsi="Arial" w:cs="Arial"/>
          <w:b/>
          <w:bCs/>
          <w:rtl/>
          <w:lang w:bidi="fa-IR"/>
        </w:rPr>
        <w:t>۱۹۹۸</w:t>
      </w:r>
    </w:p>
    <w:p w14:paraId="0DD9356A" w14:textId="77777777" w:rsidR="00367B03" w:rsidRPr="00367B03" w:rsidRDefault="00367B03" w:rsidP="006115E8">
      <w:pPr>
        <w:pStyle w:val="NormalWeb"/>
        <w:bidi/>
        <w:spacing w:before="0" w:beforeAutospacing="0" w:afterAutospacing="0"/>
        <w:jc w:val="center"/>
        <w:rPr>
          <w:rFonts w:ascii="Arial" w:hAnsi="Arial" w:cs="Arial"/>
          <w:b/>
          <w:bCs/>
          <w:color w:val="675F00"/>
          <w:sz w:val="20"/>
          <w:szCs w:val="20"/>
          <w:rtl/>
        </w:rPr>
      </w:pPr>
    </w:p>
    <w:p w14:paraId="0973DBDD" w14:textId="07817E5C" w:rsidR="006115E8" w:rsidRPr="00367B03" w:rsidRDefault="006115E8" w:rsidP="00367B03">
      <w:pPr>
        <w:pStyle w:val="NormalWeb"/>
        <w:bidi/>
        <w:spacing w:before="0" w:beforeAutospacing="0" w:afterAutospacing="0"/>
        <w:jc w:val="center"/>
        <w:rPr>
          <w:b/>
          <w:bCs/>
          <w:color w:val="FF0000"/>
          <w:sz w:val="44"/>
          <w:szCs w:val="44"/>
        </w:rPr>
      </w:pPr>
      <w:r w:rsidRPr="00367B03">
        <w:rPr>
          <w:rFonts w:ascii="Arial" w:hAnsi="Arial" w:cs="Arial"/>
          <w:b/>
          <w:bCs/>
          <w:color w:val="FF0000"/>
          <w:sz w:val="32"/>
          <w:szCs w:val="32"/>
          <w:rtl/>
        </w:rPr>
        <w:t>التشكيل المكاني البنائي لظاهرة</w:t>
      </w:r>
    </w:p>
    <w:p w14:paraId="3CC65DEA" w14:textId="77777777" w:rsidR="006115E8" w:rsidRPr="00367B03" w:rsidRDefault="006115E8" w:rsidP="006115E8">
      <w:pPr>
        <w:pStyle w:val="NormalWeb"/>
        <w:bidi/>
        <w:spacing w:before="0" w:beforeAutospacing="0" w:afterAutospacing="0"/>
        <w:jc w:val="center"/>
        <w:rPr>
          <w:b/>
          <w:bCs/>
          <w:color w:val="FF0000"/>
          <w:sz w:val="44"/>
          <w:szCs w:val="44"/>
          <w:rtl/>
        </w:rPr>
      </w:pPr>
      <w:r w:rsidRPr="00367B03">
        <w:rPr>
          <w:rFonts w:ascii="Arial" w:hAnsi="Arial" w:cs="Arial"/>
          <w:b/>
          <w:bCs/>
          <w:color w:val="FF0000"/>
          <w:sz w:val="32"/>
          <w:szCs w:val="32"/>
          <w:rtl/>
        </w:rPr>
        <w:t>التكرار في شعر جرير</w:t>
      </w:r>
    </w:p>
    <w:p w14:paraId="2E0B656C" w14:textId="77777777" w:rsidR="006115E8" w:rsidRPr="002E4EC3" w:rsidRDefault="006115E8" w:rsidP="002E4EC3">
      <w:pPr>
        <w:pStyle w:val="NormalWeb"/>
        <w:spacing w:before="0" w:beforeAutospacing="0" w:afterAutospacing="0"/>
        <w:jc w:val="center"/>
        <w:rPr>
          <w:b/>
          <w:bCs/>
          <w:color w:val="4472C4" w:themeColor="accent1"/>
          <w:sz w:val="44"/>
          <w:szCs w:val="44"/>
          <w:rtl/>
        </w:rPr>
      </w:pPr>
      <w:r w:rsidRPr="002E4EC3">
        <w:rPr>
          <w:rFonts w:ascii="Arial" w:hAnsi="Arial" w:cs="Arial"/>
          <w:b/>
          <w:bCs/>
          <w:color w:val="4472C4" w:themeColor="accent1"/>
          <w:sz w:val="32"/>
          <w:szCs w:val="32"/>
        </w:rPr>
        <w:t>Abstract</w:t>
      </w:r>
    </w:p>
    <w:p w14:paraId="063E9F54" w14:textId="15C1CE06" w:rsidR="006115E8" w:rsidRPr="002E4EC3" w:rsidRDefault="006115E8" w:rsidP="006115E8">
      <w:pPr>
        <w:pStyle w:val="NormalWeb"/>
        <w:spacing w:before="0" w:beforeAutospacing="0" w:afterAutospacing="0"/>
        <w:rPr>
          <w:b/>
          <w:bCs/>
          <w:sz w:val="36"/>
          <w:szCs w:val="36"/>
        </w:rPr>
      </w:pPr>
      <w:r w:rsidRPr="002E4EC3">
        <w:rPr>
          <w:rFonts w:ascii="Arial" w:hAnsi="Arial" w:cs="Arial"/>
          <w:b/>
          <w:bCs/>
        </w:rPr>
        <w:t xml:space="preserve">This paper has discussed the issue of repetition in Jarir's </w:t>
      </w:r>
      <w:r w:rsidR="00367B03" w:rsidRPr="002E4EC3">
        <w:rPr>
          <w:rFonts w:ascii="Arial" w:hAnsi="Arial" w:cs="Arial"/>
          <w:b/>
          <w:bCs/>
        </w:rPr>
        <w:t>poetry</w:t>
      </w:r>
      <w:r w:rsidRPr="002E4EC3">
        <w:rPr>
          <w:rFonts w:ascii="Arial" w:hAnsi="Arial" w:cs="Arial"/>
          <w:b/>
          <w:bCs/>
        </w:rPr>
        <w:t xml:space="preserve"> from three perspectives, as seen in its structural types, its space dimensions, and its relationships of linguistic structures of poetic context with the words of repeated structures, in order to explore the stylistic characteristics that was established in the poet's production though repetition.</w:t>
      </w:r>
    </w:p>
    <w:p w14:paraId="4025FCA5" w14:textId="3631AC6D" w:rsidR="006115E8" w:rsidRPr="002E4EC3" w:rsidRDefault="006115E8" w:rsidP="002E4EC3">
      <w:pPr>
        <w:pStyle w:val="NormalWeb"/>
        <w:bidi/>
        <w:spacing w:before="0" w:beforeAutospacing="0" w:afterAutospacing="0"/>
        <w:jc w:val="center"/>
        <w:rPr>
          <w:rFonts w:ascii="Arial" w:hAnsi="Arial" w:cs="Arial"/>
          <w:b/>
          <w:bCs/>
          <w:color w:val="4472C4" w:themeColor="accent1"/>
          <w:sz w:val="32"/>
          <w:szCs w:val="32"/>
        </w:rPr>
      </w:pPr>
      <w:r w:rsidRPr="002E4EC3">
        <w:rPr>
          <w:rFonts w:ascii="Arial" w:hAnsi="Arial" w:cs="Arial"/>
          <w:b/>
          <w:bCs/>
          <w:color w:val="4472C4" w:themeColor="accent1"/>
          <w:sz w:val="32"/>
          <w:szCs w:val="32"/>
          <w:rtl/>
        </w:rPr>
        <w:t>ملخ</w:t>
      </w:r>
      <w:bookmarkStart w:id="0" w:name="_GoBack"/>
      <w:bookmarkEnd w:id="0"/>
      <w:r w:rsidRPr="002E4EC3">
        <w:rPr>
          <w:rFonts w:ascii="Arial" w:hAnsi="Arial" w:cs="Arial"/>
          <w:b/>
          <w:bCs/>
          <w:color w:val="4472C4" w:themeColor="accent1"/>
          <w:sz w:val="32"/>
          <w:szCs w:val="32"/>
          <w:rtl/>
        </w:rPr>
        <w:t>ص</w:t>
      </w:r>
    </w:p>
    <w:p w14:paraId="2B730ABF" w14:textId="4D1BD778" w:rsidR="006115E8" w:rsidRPr="002E4EC3" w:rsidRDefault="006115E8" w:rsidP="006115E8">
      <w:pPr>
        <w:pStyle w:val="NormalWeb"/>
        <w:bidi/>
        <w:spacing w:before="0" w:beforeAutospacing="0" w:afterAutospacing="0"/>
        <w:rPr>
          <w:b/>
          <w:bCs/>
          <w:sz w:val="36"/>
          <w:szCs w:val="36"/>
        </w:rPr>
      </w:pPr>
      <w:r w:rsidRPr="002E4EC3">
        <w:rPr>
          <w:rFonts w:ascii="Arial" w:hAnsi="Arial" w:cs="Arial"/>
          <w:b/>
          <w:bCs/>
          <w:rtl/>
        </w:rPr>
        <w:t>ناقشت الدراسة ظاهرة التكرار في شعر جرير من خلال زوايا ثلاث تتمثل في أنماطها البنائية التي تجسدت في مستويين من حيث تشكيلها في الصياغة الشعرية المستوى الأفقي، والمستوى الرأسي، وقد</w:t>
      </w:r>
    </w:p>
    <w:p w14:paraId="777001D2" w14:textId="77777777" w:rsidR="006115E8" w:rsidRPr="002E4EC3" w:rsidRDefault="006115E8" w:rsidP="006115E8">
      <w:pPr>
        <w:pStyle w:val="NormalWeb"/>
        <w:bidi/>
        <w:spacing w:before="0" w:beforeAutospacing="0" w:afterAutospacing="0"/>
        <w:rPr>
          <w:b/>
          <w:bCs/>
          <w:sz w:val="36"/>
          <w:szCs w:val="36"/>
          <w:rtl/>
        </w:rPr>
      </w:pPr>
      <w:r w:rsidRPr="002E4EC3">
        <w:rPr>
          <w:rFonts w:ascii="Arial" w:hAnsi="Arial" w:cs="Arial"/>
          <w:b/>
          <w:bCs/>
          <w:rtl/>
        </w:rPr>
        <w:t>خلصت الدراسة إلى أن أنماط التكرار الواردة في نتاج جرير الشعري والمتمثلة في رد الإعجاز على الصدور والترديد والمجاورة والجناس - ذات أبنية متباينة، منها الثنائي وهو أكثرها، ودون ذلك الثلاثي، وأقلها الخماسي.</w:t>
      </w:r>
    </w:p>
    <w:p w14:paraId="1F02DD96" w14:textId="77777777" w:rsidR="006115E8" w:rsidRPr="002E4EC3" w:rsidRDefault="006115E8" w:rsidP="006115E8">
      <w:pPr>
        <w:pStyle w:val="NormalWeb"/>
        <w:bidi/>
        <w:spacing w:before="0" w:beforeAutospacing="0" w:afterAutospacing="0"/>
        <w:rPr>
          <w:b/>
          <w:bCs/>
          <w:sz w:val="36"/>
          <w:szCs w:val="36"/>
          <w:rtl/>
        </w:rPr>
      </w:pPr>
      <w:r w:rsidRPr="002E4EC3">
        <w:rPr>
          <w:rFonts w:ascii="Arial" w:hAnsi="Arial" w:cs="Arial"/>
          <w:b/>
          <w:bCs/>
          <w:rtl/>
        </w:rPr>
        <w:t>وتتمثل في أبعادها المكانية – إذ رصدت الدراسة البنى التكرارية في شعر جرير ووصفت مالها من أبعاد مكانية في البيت الشعري أو الأبيات الشعرية..</w:t>
      </w:r>
    </w:p>
    <w:p w14:paraId="4BFB868D" w14:textId="0363A0C8" w:rsidR="006115E8" w:rsidRPr="002E4EC3" w:rsidRDefault="006115E8" w:rsidP="006115E8">
      <w:pPr>
        <w:pStyle w:val="NormalWeb"/>
        <w:pBdr>
          <w:bottom w:val="single" w:sz="12" w:space="1" w:color="auto"/>
        </w:pBdr>
        <w:bidi/>
        <w:spacing w:before="0" w:beforeAutospacing="0" w:afterAutospacing="0"/>
        <w:rPr>
          <w:rFonts w:ascii="Arial" w:hAnsi="Arial" w:cs="Arial"/>
          <w:b/>
          <w:bCs/>
          <w:rtl/>
        </w:rPr>
      </w:pPr>
      <w:r w:rsidRPr="002E4EC3">
        <w:rPr>
          <w:rFonts w:ascii="Arial" w:hAnsi="Arial" w:cs="Arial"/>
          <w:b/>
          <w:bCs/>
          <w:rtl/>
        </w:rPr>
        <w:t>وتتمثل أيضا في علاقات البنى اللغوية الواردة في السياق الشعري - بألفاظ البنى التكرارية للكشف عن السمات الأسلوبية التي أسهمت الظاهرة في غرسها في شعر الشاعر.</w:t>
      </w:r>
    </w:p>
    <w:p w14:paraId="73C49F93" w14:textId="77777777" w:rsidR="00367B03" w:rsidRPr="002E4EC3" w:rsidRDefault="00367B03" w:rsidP="00367B03">
      <w:pPr>
        <w:pStyle w:val="NormalWeb"/>
        <w:bidi/>
        <w:spacing w:before="0" w:beforeAutospacing="0" w:afterAutospacing="0"/>
        <w:rPr>
          <w:rFonts w:ascii="Arial" w:hAnsi="Arial" w:cs="Arial"/>
          <w:b/>
          <w:bCs/>
          <w:color w:val="FF0000"/>
          <w:sz w:val="20"/>
          <w:szCs w:val="20"/>
        </w:rPr>
      </w:pPr>
      <w:r w:rsidRPr="002E4EC3">
        <w:rPr>
          <w:rFonts w:ascii="Arial" w:hAnsi="Arial" w:cs="Arial"/>
          <w:b/>
          <w:bCs/>
          <w:color w:val="FF0000"/>
          <w:sz w:val="20"/>
          <w:szCs w:val="20"/>
          <w:rtl/>
        </w:rPr>
        <w:t>إسماعيل أحمد العالم*</w:t>
      </w:r>
    </w:p>
    <w:p w14:paraId="5666F39D" w14:textId="43D343DD" w:rsidR="00367B03" w:rsidRPr="002E4EC3" w:rsidRDefault="00367B03" w:rsidP="00367B03">
      <w:pPr>
        <w:pStyle w:val="NormalWeb"/>
        <w:bidi/>
        <w:spacing w:before="0" w:beforeAutospacing="0" w:afterAutospacing="0"/>
        <w:rPr>
          <w:b/>
          <w:bCs/>
          <w:color w:val="FF0000"/>
          <w:sz w:val="28"/>
          <w:szCs w:val="28"/>
          <w:rtl/>
        </w:rPr>
      </w:pPr>
      <w:r w:rsidRPr="002E4EC3">
        <w:rPr>
          <w:rFonts w:ascii="Arial" w:hAnsi="Arial" w:cs="Arial"/>
          <w:b/>
          <w:bCs/>
          <w:color w:val="FF0000"/>
          <w:sz w:val="20"/>
          <w:szCs w:val="20"/>
          <w:rtl/>
        </w:rPr>
        <w:t>* أستاذ مشارك، قسم اللغة العربية، كلية الآداب، جامعة اليرموك، الأردن.</w:t>
      </w:r>
    </w:p>
    <w:p w14:paraId="469CB164" w14:textId="77777777" w:rsidR="00367B03" w:rsidRPr="002E4EC3" w:rsidRDefault="00367B03" w:rsidP="00367B03">
      <w:pPr>
        <w:pStyle w:val="NormalWeb"/>
        <w:bidi/>
        <w:spacing w:before="0" w:beforeAutospacing="0" w:afterAutospacing="0"/>
        <w:rPr>
          <w:b/>
          <w:bCs/>
          <w:color w:val="FF0000"/>
          <w:sz w:val="28"/>
          <w:szCs w:val="28"/>
          <w:rtl/>
        </w:rPr>
      </w:pPr>
      <w:r w:rsidRPr="002E4EC3">
        <w:rPr>
          <w:rFonts w:ascii="Arial" w:hAnsi="Arial" w:cs="Arial"/>
          <w:b/>
          <w:bCs/>
          <w:color w:val="FF0000"/>
          <w:sz w:val="20"/>
          <w:szCs w:val="20"/>
          <w:rtl/>
        </w:rPr>
        <w:t xml:space="preserve">تاريخ تقديم البحث: </w:t>
      </w:r>
      <w:r w:rsidRPr="002E4EC3">
        <w:rPr>
          <w:rFonts w:ascii="Arial" w:hAnsi="Arial" w:cs="Arial"/>
          <w:b/>
          <w:bCs/>
          <w:color w:val="FF0000"/>
          <w:sz w:val="20"/>
          <w:szCs w:val="20"/>
          <w:lang w:bidi="fa-IR"/>
        </w:rPr>
        <w:t>18/5/1997</w:t>
      </w:r>
    </w:p>
    <w:p w14:paraId="044E1DA0" w14:textId="77777777" w:rsidR="00367B03" w:rsidRPr="002E4EC3" w:rsidRDefault="00367B03" w:rsidP="00367B03">
      <w:pPr>
        <w:pStyle w:val="NormalWeb"/>
        <w:bidi/>
        <w:spacing w:before="0" w:beforeAutospacing="0" w:afterAutospacing="0"/>
        <w:rPr>
          <w:b/>
          <w:bCs/>
          <w:color w:val="FF0000"/>
          <w:sz w:val="28"/>
          <w:szCs w:val="28"/>
          <w:rtl/>
        </w:rPr>
      </w:pPr>
      <w:r w:rsidRPr="002E4EC3">
        <w:rPr>
          <w:rFonts w:ascii="Arial" w:hAnsi="Arial" w:cs="Arial"/>
          <w:b/>
          <w:bCs/>
          <w:color w:val="FF0000"/>
          <w:sz w:val="20"/>
          <w:szCs w:val="20"/>
          <w:rtl/>
        </w:rPr>
        <w:t xml:space="preserve">تاريخ قبوله للنشر: </w:t>
      </w:r>
      <w:r w:rsidRPr="002E4EC3">
        <w:rPr>
          <w:b/>
          <w:bCs/>
          <w:color w:val="FF0000"/>
          <w:sz w:val="22"/>
          <w:szCs w:val="22"/>
        </w:rPr>
        <w:t>21/10/1997</w:t>
      </w:r>
    </w:p>
    <w:p w14:paraId="1FE01CFB" w14:textId="77777777" w:rsidR="00367B03" w:rsidRDefault="00367B03" w:rsidP="00367B03">
      <w:pPr>
        <w:pStyle w:val="NormalWeb"/>
        <w:bidi/>
        <w:spacing w:before="0" w:beforeAutospacing="0" w:afterAutospacing="0"/>
        <w:rPr>
          <w:rtl/>
        </w:rPr>
      </w:pPr>
    </w:p>
    <w:p w14:paraId="123BBE4C" w14:textId="77777777" w:rsidR="00103B1A" w:rsidRDefault="00103B1A"/>
    <w:sectPr w:rsidR="0010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8D"/>
    <w:rsid w:val="00103B1A"/>
    <w:rsid w:val="002D3677"/>
    <w:rsid w:val="002E4EC3"/>
    <w:rsid w:val="00367B03"/>
    <w:rsid w:val="006115E8"/>
    <w:rsid w:val="00761E72"/>
    <w:rsid w:val="008E221F"/>
    <w:rsid w:val="00FF3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16D9"/>
  <w15:chartTrackingRefBased/>
  <w15:docId w15:val="{645B0095-2C5B-4BF9-B284-458BEF7A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3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7</cp:revision>
  <dcterms:created xsi:type="dcterms:W3CDTF">2019-03-29T13:02:00Z</dcterms:created>
  <dcterms:modified xsi:type="dcterms:W3CDTF">2019-03-29T15:45:00Z</dcterms:modified>
</cp:coreProperties>
</file>