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D355" w14:textId="4C54157A" w:rsidR="0009538E" w:rsidRPr="0009538E" w:rsidRDefault="0009538E" w:rsidP="0009538E">
      <w:pPr>
        <w:bidi/>
        <w:jc w:val="center"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دورالتمكين في تحقيق الت</w:t>
      </w:r>
      <w:r>
        <w:rPr>
          <w:rFonts w:cs="Arial" w:hint="cs"/>
          <w:sz w:val="24"/>
          <w:szCs w:val="24"/>
          <w:rtl/>
        </w:rPr>
        <w:t>ن</w:t>
      </w:r>
      <w:r w:rsidRPr="0009538E">
        <w:rPr>
          <w:rFonts w:cs="Arial"/>
          <w:sz w:val="24"/>
          <w:szCs w:val="24"/>
          <w:rtl/>
        </w:rPr>
        <w:t>مية المستدام</w:t>
      </w:r>
      <w:r>
        <w:rPr>
          <w:rFonts w:cs="Arial" w:hint="cs"/>
          <w:sz w:val="24"/>
          <w:szCs w:val="24"/>
          <w:rtl/>
        </w:rPr>
        <w:t>ة</w:t>
      </w:r>
      <w:r w:rsidRPr="0009538E">
        <w:rPr>
          <w:rFonts w:cs="Arial"/>
          <w:sz w:val="24"/>
          <w:szCs w:val="24"/>
          <w:rtl/>
        </w:rPr>
        <w:t xml:space="preserve"> بالجامعات الفلسطيني</w:t>
      </w:r>
      <w:r>
        <w:rPr>
          <w:rFonts w:cs="Arial" w:hint="cs"/>
          <w:sz w:val="24"/>
          <w:szCs w:val="24"/>
          <w:rtl/>
        </w:rPr>
        <w:t>ة</w:t>
      </w:r>
      <w:bookmarkStart w:id="0" w:name="_GoBack"/>
      <w:bookmarkEnd w:id="0"/>
    </w:p>
    <w:p w14:paraId="629568E0" w14:textId="41A325AD" w:rsidR="0009538E" w:rsidRPr="0009538E" w:rsidRDefault="0009538E" w:rsidP="0009538E">
      <w:pPr>
        <w:bidi/>
        <w:jc w:val="center"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إعداد: د. محمود ع</w:t>
      </w:r>
      <w:r>
        <w:rPr>
          <w:rFonts w:cs="Arial" w:hint="cs"/>
          <w:sz w:val="24"/>
          <w:szCs w:val="24"/>
          <w:rtl/>
        </w:rPr>
        <w:t>ب</w:t>
      </w:r>
      <w:r w:rsidRPr="0009538E">
        <w:rPr>
          <w:rFonts w:cs="Arial"/>
          <w:sz w:val="24"/>
          <w:szCs w:val="24"/>
          <w:rtl/>
        </w:rPr>
        <w:t>د المجيد عساف</w:t>
      </w:r>
    </w:p>
    <w:p w14:paraId="18E5431A" w14:textId="3F5BDAE1" w:rsidR="0009538E" w:rsidRPr="0009538E" w:rsidRDefault="0009538E" w:rsidP="0009538E">
      <w:pPr>
        <w:bidi/>
        <w:jc w:val="center"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أستاذ الإدارة والتخطيط التر</w:t>
      </w:r>
      <w:r>
        <w:rPr>
          <w:rFonts w:cs="Arial" w:hint="cs"/>
          <w:sz w:val="24"/>
          <w:szCs w:val="24"/>
          <w:rtl/>
        </w:rPr>
        <w:t>ب</w:t>
      </w:r>
      <w:r w:rsidRPr="0009538E">
        <w:rPr>
          <w:rFonts w:cs="Arial"/>
          <w:sz w:val="24"/>
          <w:szCs w:val="24"/>
          <w:rtl/>
        </w:rPr>
        <w:t>وي المساعد ‏ وزارة التربي</w:t>
      </w:r>
      <w:r>
        <w:rPr>
          <w:rFonts w:cs="Arial" w:hint="cs"/>
          <w:sz w:val="24"/>
          <w:szCs w:val="24"/>
          <w:rtl/>
        </w:rPr>
        <w:t>ة</w:t>
      </w:r>
      <w:r w:rsidRPr="0009538E">
        <w:rPr>
          <w:rFonts w:cs="Arial"/>
          <w:sz w:val="24"/>
          <w:szCs w:val="24"/>
          <w:rtl/>
        </w:rPr>
        <w:t xml:space="preserve"> والتعليم العالي ال</w:t>
      </w:r>
      <w:r>
        <w:rPr>
          <w:rFonts w:cs="Arial" w:hint="cs"/>
          <w:sz w:val="24"/>
          <w:szCs w:val="24"/>
          <w:rtl/>
        </w:rPr>
        <w:t>ف</w:t>
      </w:r>
      <w:r w:rsidRPr="0009538E">
        <w:rPr>
          <w:rFonts w:cs="Arial"/>
          <w:sz w:val="24"/>
          <w:szCs w:val="24"/>
          <w:rtl/>
        </w:rPr>
        <w:t>لسطينية</w:t>
      </w:r>
    </w:p>
    <w:p w14:paraId="2E4BFB3D" w14:textId="41E8B0B2" w:rsidR="0009538E" w:rsidRDefault="0009538E" w:rsidP="0009538E">
      <w:pPr>
        <w:bidi/>
        <w:jc w:val="center"/>
        <w:rPr>
          <w:rFonts w:cs="Arial"/>
          <w:sz w:val="72"/>
          <w:szCs w:val="72"/>
          <w:rtl/>
        </w:rPr>
      </w:pPr>
      <w:r w:rsidRPr="0009538E">
        <w:rPr>
          <w:rFonts w:cs="Arial"/>
          <w:sz w:val="72"/>
          <w:szCs w:val="72"/>
          <w:rtl/>
        </w:rPr>
        <w:t>ملخص</w:t>
      </w:r>
    </w:p>
    <w:p w14:paraId="16CF7708" w14:textId="77777777" w:rsidR="0009538E" w:rsidRPr="0009538E" w:rsidRDefault="0009538E" w:rsidP="0009538E">
      <w:pPr>
        <w:bidi/>
        <w:jc w:val="center"/>
        <w:rPr>
          <w:sz w:val="72"/>
          <w:szCs w:val="72"/>
        </w:rPr>
      </w:pPr>
    </w:p>
    <w:p w14:paraId="33F20EE1" w14:textId="7777777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هدفت الدراسة التعرف إلى درجة تقدير أعضاء هيئة التدريس بالجامعات الفلسطينية في محافظات</w:t>
      </w:r>
    </w:p>
    <w:p w14:paraId="52A099D4" w14:textId="0F67D89A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غزة لدور التمكين في تحقيق التنمية المستدامة» والكشف عما إذا كان هناك فروق ذات دلالة إحصائية عند</w:t>
      </w:r>
    </w:p>
    <w:p w14:paraId="3093D95D" w14:textId="1DED3AC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مستوى دلالة (050.05) بين متوسطات درجات تقدير أفراد العينة لمذا الدور تعزى إلى المتغيرات:</w:t>
      </w:r>
    </w:p>
    <w:p w14:paraId="1D768F07" w14:textId="30F4ABED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(الجامعة؛ الكلية؛ سنوات الخدمة). ولتحقيق أهداف الدراسة قام الباحث بتطبيق استبانة مكونة من (28)</w:t>
      </w:r>
    </w:p>
    <w:p w14:paraId="55BC86E6" w14:textId="35746F73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فقرة موزعة على ثلاث مجالات: (التنمية المهنية - تفعيل العمل وتجويده - دعم البناء المؤوسسي) على</w:t>
      </w:r>
    </w:p>
    <w:p w14:paraId="7D733E45" w14:textId="4EE46C23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(165) عضو هيئة تدريس من جامعة الازهرء والجامعة الإسلامية في محافظات غزة. وتوصلت الدراسة</w:t>
      </w:r>
    </w:p>
    <w:p w14:paraId="4097E7FC" w14:textId="2C38858A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إلى التتائج التالية:</w:t>
      </w:r>
    </w:p>
    <w:p w14:paraId="1EAB889D" w14:textId="7777777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1. الدرجة الكلية لتقدير أفراد العينة لدور التمكين في تحقيق التنمية المستدامة في المجالات المحددة عالية</w:t>
      </w:r>
    </w:p>
    <w:p w14:paraId="35A4AF40" w14:textId="7777777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بوزن نسي (88.97/)) حيث جاءت المجالات على الترتيب (تفعيل العمل وتجويده) بوزن نسبي</w:t>
      </w:r>
    </w:p>
    <w:p w14:paraId="09E3F748" w14:textId="7777777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(89.89/) يليه مجال (دعم البناء المؤسسي) بوزن نسبى (89.41/) وأخيراً مجال (التئمية المهنية) بوزن</w:t>
      </w:r>
    </w:p>
    <w:p w14:paraId="480102A1" w14:textId="5C61BA64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نس</w:t>
      </w:r>
      <w:r>
        <w:rPr>
          <w:rFonts w:cs="Arial" w:hint="cs"/>
          <w:sz w:val="24"/>
          <w:szCs w:val="24"/>
          <w:rtl/>
        </w:rPr>
        <w:t>ب</w:t>
      </w:r>
      <w:r w:rsidRPr="0009538E">
        <w:rPr>
          <w:rFonts w:cs="Arial"/>
          <w:sz w:val="24"/>
          <w:szCs w:val="24"/>
          <w:rtl/>
        </w:rPr>
        <w:t>ي 9.</w:t>
      </w:r>
    </w:p>
    <w:p w14:paraId="69CEB560" w14:textId="7777777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2. لا توجد فروق ذات دلالة إحصائية عند مستوى دلالة (0&gt;0.05) بين متوسطات درجات تقدير أفراد</w:t>
      </w:r>
    </w:p>
    <w:p w14:paraId="3A110A61" w14:textId="7777777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 xml:space="preserve">العيئة لهذا الدور تعزى إلى المتغيرات: (الجامعة» الكلية) في حين وجدت فروق لصالح </w:t>
      </w:r>
      <w:r w:rsidRPr="0009538E">
        <w:rPr>
          <w:sz w:val="24"/>
          <w:szCs w:val="24"/>
          <w:cs/>
        </w:rPr>
        <w:t>‎</w:t>
      </w:r>
      <w:r w:rsidRPr="0009538E">
        <w:rPr>
          <w:sz w:val="24"/>
          <w:szCs w:val="24"/>
        </w:rPr>
        <w:t xml:space="preserve">Lt </w:t>
      </w:r>
      <w:proofErr w:type="spellStart"/>
      <w:r w:rsidRPr="0009538E">
        <w:rPr>
          <w:sz w:val="24"/>
          <w:szCs w:val="24"/>
        </w:rPr>
        <w:t>ol</w:t>
      </w:r>
      <w:proofErr w:type="spellEnd"/>
      <w:r w:rsidRPr="0009538E">
        <w:rPr>
          <w:rFonts w:cs="Arial"/>
          <w:sz w:val="24"/>
          <w:szCs w:val="24"/>
          <w:rtl/>
        </w:rPr>
        <w:t>‏</w:t>
      </w:r>
    </w:p>
    <w:p w14:paraId="3AC7F14C" w14:textId="77777777" w:rsidR="0009538E" w:rsidRPr="0009538E" w:rsidRDefault="0009538E" w:rsidP="0009538E">
      <w:pPr>
        <w:bidi/>
        <w:rPr>
          <w:sz w:val="24"/>
          <w:szCs w:val="24"/>
        </w:rPr>
      </w:pPr>
      <w:r w:rsidRPr="0009538E">
        <w:rPr>
          <w:rFonts w:cs="Arial"/>
          <w:sz w:val="24"/>
          <w:szCs w:val="24"/>
          <w:rtl/>
        </w:rPr>
        <w:t>الأكثر من 10 سنوات في لمجال الثاني.</w:t>
      </w:r>
    </w:p>
    <w:p w14:paraId="2380C415" w14:textId="77777777" w:rsidR="0009538E" w:rsidRPr="0009538E" w:rsidRDefault="0009538E" w:rsidP="0009538E">
      <w:pPr>
        <w:bidi/>
        <w:rPr>
          <w:sz w:val="24"/>
          <w:szCs w:val="24"/>
        </w:rPr>
      </w:pPr>
    </w:p>
    <w:p w14:paraId="4694A248" w14:textId="2C1560FE" w:rsidR="009B6FA1" w:rsidRDefault="0009538E" w:rsidP="0009538E">
      <w:pPr>
        <w:bidi/>
        <w:rPr>
          <w:rFonts w:cs="Arial"/>
          <w:sz w:val="24"/>
          <w:szCs w:val="24"/>
          <w:rtl/>
        </w:rPr>
      </w:pPr>
      <w:r w:rsidRPr="0009538E">
        <w:rPr>
          <w:rFonts w:cs="Arial"/>
          <w:sz w:val="24"/>
          <w:szCs w:val="24"/>
          <w:rtl/>
        </w:rPr>
        <w:t>الكلمات المفتاحية: (التثمية المهنية - تفعيل العمل - دعم البناء المؤسسي)</w:t>
      </w:r>
    </w:p>
    <w:p w14:paraId="4B36C7CA" w14:textId="0F9B7038" w:rsidR="0009538E" w:rsidRDefault="0009538E" w:rsidP="0009538E">
      <w:pPr>
        <w:bidi/>
        <w:rPr>
          <w:rFonts w:cs="Arial"/>
          <w:sz w:val="24"/>
          <w:szCs w:val="24"/>
          <w:rtl/>
        </w:rPr>
      </w:pPr>
    </w:p>
    <w:p w14:paraId="592CD408" w14:textId="27CF1FE2" w:rsidR="0009538E" w:rsidRDefault="0009538E" w:rsidP="0009538E">
      <w:pPr>
        <w:bidi/>
        <w:rPr>
          <w:rFonts w:cs="Arial"/>
          <w:sz w:val="24"/>
          <w:szCs w:val="24"/>
          <w:rtl/>
        </w:rPr>
      </w:pPr>
    </w:p>
    <w:p w14:paraId="5006E6EF" w14:textId="33D643C1" w:rsidR="0009538E" w:rsidRDefault="0009538E" w:rsidP="0009538E">
      <w:pPr>
        <w:bidi/>
        <w:rPr>
          <w:rFonts w:cs="Arial"/>
          <w:sz w:val="24"/>
          <w:szCs w:val="24"/>
          <w:rtl/>
        </w:rPr>
      </w:pPr>
    </w:p>
    <w:p w14:paraId="34F5F08B" w14:textId="5A19C7B5" w:rsidR="0009538E" w:rsidRDefault="0009538E" w:rsidP="0009538E">
      <w:pPr>
        <w:bidi/>
        <w:rPr>
          <w:rFonts w:cs="Arial"/>
          <w:sz w:val="24"/>
          <w:szCs w:val="24"/>
          <w:rtl/>
        </w:rPr>
      </w:pPr>
    </w:p>
    <w:p w14:paraId="32A6B08E" w14:textId="77777777" w:rsidR="0009538E" w:rsidRPr="0009538E" w:rsidRDefault="0009538E" w:rsidP="0009538E">
      <w:pPr>
        <w:jc w:val="center"/>
        <w:rPr>
          <w:sz w:val="72"/>
          <w:szCs w:val="72"/>
        </w:rPr>
      </w:pPr>
      <w:r w:rsidRPr="0009538E">
        <w:rPr>
          <w:sz w:val="72"/>
          <w:szCs w:val="72"/>
        </w:rPr>
        <w:lastRenderedPageBreak/>
        <w:t>Abstract:</w:t>
      </w:r>
    </w:p>
    <w:p w14:paraId="3FD01745" w14:textId="77777777" w:rsidR="0009538E" w:rsidRPr="0009538E" w:rsidRDefault="0009538E" w:rsidP="0009538E">
      <w:pPr>
        <w:rPr>
          <w:sz w:val="24"/>
          <w:szCs w:val="24"/>
        </w:rPr>
      </w:pPr>
    </w:p>
    <w:p w14:paraId="2D198A2F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The study aimed to identify the degree of appreciation of faculty members of the Palestinian</w:t>
      </w:r>
    </w:p>
    <w:p w14:paraId="47D6F7ED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universities in Gaza Governorates to the role of empowerment in achieving sustainable development, and</w:t>
      </w:r>
    </w:p>
    <w:p w14:paraId="1CF22A8C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to say whether there were statistically significant differences at the level of significance (a&lt;0.05) between</w:t>
      </w:r>
    </w:p>
    <w:p w14:paraId="11570279" w14:textId="1C19C46D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 xml:space="preserve">the mean scores estimate the sample for this role due to the </w:t>
      </w:r>
      <w:r w:rsidRPr="0009538E">
        <w:rPr>
          <w:sz w:val="24"/>
          <w:szCs w:val="24"/>
        </w:rPr>
        <w:t>Venables</w:t>
      </w:r>
      <w:r w:rsidRPr="0009538E">
        <w:rPr>
          <w:sz w:val="24"/>
          <w:szCs w:val="24"/>
        </w:rPr>
        <w:t>: (</w:t>
      </w:r>
      <w:r w:rsidRPr="0009538E">
        <w:rPr>
          <w:sz w:val="24"/>
          <w:szCs w:val="24"/>
        </w:rPr>
        <w:t>university,</w:t>
      </w:r>
      <w:r w:rsidRPr="0009538E">
        <w:rPr>
          <w:sz w:val="24"/>
          <w:szCs w:val="24"/>
        </w:rPr>
        <w:t xml:space="preserve"> college, years of</w:t>
      </w:r>
    </w:p>
    <w:p w14:paraId="5206859E" w14:textId="1A4A80C0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service</w:t>
      </w:r>
      <w:r w:rsidRPr="0009538E">
        <w:rPr>
          <w:sz w:val="24"/>
          <w:szCs w:val="24"/>
        </w:rPr>
        <w:t>).</w:t>
      </w:r>
      <w:r w:rsidRPr="0009538E">
        <w:rPr>
          <w:sz w:val="24"/>
          <w:szCs w:val="24"/>
        </w:rPr>
        <w:t xml:space="preserve"> To achieve the objectives of the </w:t>
      </w:r>
      <w:r w:rsidRPr="0009538E">
        <w:rPr>
          <w:sz w:val="24"/>
          <w:szCs w:val="24"/>
        </w:rPr>
        <w:t>study,</w:t>
      </w:r>
      <w:r w:rsidRPr="0009538E">
        <w:rPr>
          <w:sz w:val="24"/>
          <w:szCs w:val="24"/>
        </w:rPr>
        <w:t xml:space="preserve"> the researcher applying a questionnaire consisting of 28</w:t>
      </w:r>
    </w:p>
    <w:p w14:paraId="5F40D7F0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items distributed in three areas: (Professional Development - activation of work and recite - institutional</w:t>
      </w:r>
    </w:p>
    <w:p w14:paraId="55A8EE59" w14:textId="4A8A64A8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 xml:space="preserve">building support) on (165), a member of the teaching of Al-Azhar </w:t>
      </w:r>
      <w:r w:rsidRPr="0009538E">
        <w:rPr>
          <w:sz w:val="24"/>
          <w:szCs w:val="24"/>
        </w:rPr>
        <w:t>University,</w:t>
      </w:r>
      <w:r w:rsidRPr="0009538E">
        <w:rPr>
          <w:sz w:val="24"/>
          <w:szCs w:val="24"/>
        </w:rPr>
        <w:t xml:space="preserve"> Islamic University in Gaza</w:t>
      </w:r>
    </w:p>
    <w:p w14:paraId="4CCCB635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Governorates.</w:t>
      </w:r>
    </w:p>
    <w:p w14:paraId="6476DBFB" w14:textId="77777777" w:rsidR="0009538E" w:rsidRPr="0009538E" w:rsidRDefault="0009538E" w:rsidP="0009538E">
      <w:pPr>
        <w:rPr>
          <w:sz w:val="24"/>
          <w:szCs w:val="24"/>
        </w:rPr>
      </w:pPr>
    </w:p>
    <w:p w14:paraId="3EE20606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The study found the following results:</w:t>
      </w:r>
    </w:p>
    <w:p w14:paraId="000DE5DB" w14:textId="77777777" w:rsidR="0009538E" w:rsidRPr="0009538E" w:rsidRDefault="0009538E" w:rsidP="0009538E">
      <w:pPr>
        <w:rPr>
          <w:sz w:val="24"/>
          <w:szCs w:val="24"/>
        </w:rPr>
      </w:pPr>
    </w:p>
    <w:p w14:paraId="3037B596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1. The total degree of estimating the respondents to the role of empowerment in achieving sustainable</w:t>
      </w:r>
    </w:p>
    <w:p w14:paraId="643E09B8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development in high specific areas relative weight (88.97%), where it came from areas respectively</w:t>
      </w:r>
    </w:p>
    <w:p w14:paraId="3B07B13C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(activation work and recite) relative weight (89.89%), followed by the field (institutional building</w:t>
      </w:r>
    </w:p>
    <w:p w14:paraId="43F7C6EF" w14:textId="4B290E5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support) relative weight (89.41%</w:t>
      </w:r>
      <w:r w:rsidRPr="0009538E">
        <w:rPr>
          <w:sz w:val="24"/>
          <w:szCs w:val="24"/>
        </w:rPr>
        <w:t>), and</w:t>
      </w:r>
      <w:r w:rsidRPr="0009538E">
        <w:rPr>
          <w:sz w:val="24"/>
          <w:szCs w:val="24"/>
        </w:rPr>
        <w:t xml:space="preserve"> finally the field (professional Development) </w:t>
      </w:r>
      <w:r w:rsidRPr="0009538E">
        <w:rPr>
          <w:sz w:val="24"/>
          <w:szCs w:val="24"/>
        </w:rPr>
        <w:t>relative</w:t>
      </w:r>
      <w:r w:rsidRPr="0009538E">
        <w:rPr>
          <w:sz w:val="24"/>
          <w:szCs w:val="24"/>
        </w:rPr>
        <w:t xml:space="preserve"> weight of</w:t>
      </w:r>
      <w:r>
        <w:rPr>
          <w:sz w:val="24"/>
          <w:szCs w:val="24"/>
        </w:rPr>
        <w:t xml:space="preserve"> </w:t>
      </w:r>
      <w:r w:rsidRPr="0009538E">
        <w:rPr>
          <w:sz w:val="24"/>
          <w:szCs w:val="24"/>
        </w:rPr>
        <w:t>87.39%.</w:t>
      </w:r>
    </w:p>
    <w:p w14:paraId="13978ACE" w14:textId="77777777" w:rsidR="0009538E" w:rsidRPr="0009538E" w:rsidRDefault="0009538E" w:rsidP="0009538E">
      <w:pPr>
        <w:rPr>
          <w:sz w:val="24"/>
          <w:szCs w:val="24"/>
        </w:rPr>
      </w:pPr>
    </w:p>
    <w:p w14:paraId="37B4BB5B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lastRenderedPageBreak/>
        <w:t>2. There were no statistically significant differences at the level of significance (a&lt;0.05) between the</w:t>
      </w:r>
    </w:p>
    <w:p w14:paraId="2B846694" w14:textId="77777777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>mean scores of the respondents estimate for this role due to the variables: (university, college), while</w:t>
      </w:r>
    </w:p>
    <w:p w14:paraId="11601169" w14:textId="0F14443D" w:rsidR="0009538E" w:rsidRPr="0009538E" w:rsidRDefault="0009538E" w:rsidP="0009538E">
      <w:pPr>
        <w:rPr>
          <w:sz w:val="24"/>
          <w:szCs w:val="24"/>
        </w:rPr>
      </w:pPr>
      <w:r w:rsidRPr="0009538E">
        <w:rPr>
          <w:sz w:val="24"/>
          <w:szCs w:val="24"/>
        </w:rPr>
        <w:t xml:space="preserve">the differences found in favor of the more than 10 years of </w:t>
      </w:r>
      <w:r w:rsidRPr="0009538E">
        <w:rPr>
          <w:sz w:val="24"/>
          <w:szCs w:val="24"/>
        </w:rPr>
        <w:t>years</w:t>
      </w:r>
      <w:r w:rsidRPr="0009538E">
        <w:rPr>
          <w:sz w:val="24"/>
          <w:szCs w:val="24"/>
        </w:rPr>
        <w:t xml:space="preserve"> of service in the second field.</w:t>
      </w:r>
    </w:p>
    <w:p w14:paraId="2D88B439" w14:textId="77777777" w:rsidR="0009538E" w:rsidRPr="0009538E" w:rsidRDefault="0009538E" w:rsidP="0009538E">
      <w:pPr>
        <w:rPr>
          <w:sz w:val="24"/>
          <w:szCs w:val="24"/>
        </w:rPr>
      </w:pPr>
    </w:p>
    <w:p w14:paraId="2A0F41F9" w14:textId="7076C8B1" w:rsidR="0009538E" w:rsidRPr="0009538E" w:rsidRDefault="0009538E" w:rsidP="0009538E">
      <w:pPr>
        <w:rPr>
          <w:rFonts w:hint="cs"/>
          <w:sz w:val="24"/>
          <w:szCs w:val="24"/>
        </w:rPr>
      </w:pPr>
      <w:r w:rsidRPr="0009538E">
        <w:rPr>
          <w:sz w:val="24"/>
          <w:szCs w:val="24"/>
        </w:rPr>
        <w:t>Keywords: (Professional Development - activation of work - institutional building support)</w:t>
      </w:r>
    </w:p>
    <w:sectPr w:rsidR="0009538E" w:rsidRPr="00095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E2"/>
    <w:rsid w:val="0009538E"/>
    <w:rsid w:val="002179E2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A94E"/>
  <w15:chartTrackingRefBased/>
  <w15:docId w15:val="{024DF045-DFE9-45F2-89BF-7ED75C1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2019-04-05T14:25:00Z</dcterms:created>
  <dcterms:modified xsi:type="dcterms:W3CDTF">2019-04-05T14:29:00Z</dcterms:modified>
</cp:coreProperties>
</file>