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2E" w:rsidRPr="0080232E" w:rsidRDefault="0080232E" w:rsidP="0080232E">
      <w:pPr>
        <w:pStyle w:val="a3"/>
        <w:bidi/>
        <w:spacing w:before="0" w:beforeAutospacing="0" w:afterAutospacing="0"/>
        <w:jc w:val="center"/>
        <w:rPr>
          <w:rFonts w:ascii="Arial" w:hAnsi="Arial" w:cs="Arial"/>
          <w:color w:val="000000" w:themeColor="text1"/>
          <w:sz w:val="32"/>
          <w:szCs w:val="32"/>
        </w:rPr>
      </w:pPr>
      <w:r w:rsidRPr="0080232E">
        <w:rPr>
          <w:rFonts w:ascii="Arial" w:hAnsi="Arial" w:cs="Arial"/>
          <w:color w:val="000000" w:themeColor="text1"/>
          <w:sz w:val="32"/>
          <w:szCs w:val="32"/>
          <w:rtl/>
        </w:rPr>
        <w:t xml:space="preserve">مستوى الاغتراب الوظيفي لدى معلمي المدارس الثانوية الحكومية في محافظة عمان من </w:t>
      </w:r>
    </w:p>
    <w:p w:rsidR="0080232E" w:rsidRPr="0080232E" w:rsidRDefault="0080232E" w:rsidP="0080232E">
      <w:pPr>
        <w:pStyle w:val="a3"/>
        <w:bidi/>
        <w:spacing w:before="0" w:beforeAutospacing="0" w:afterAutospacing="0"/>
        <w:jc w:val="center"/>
        <w:rPr>
          <w:rFonts w:ascii="Arial" w:hAnsi="Arial" w:cs="Arial"/>
          <w:color w:val="000000" w:themeColor="text1"/>
          <w:sz w:val="32"/>
          <w:szCs w:val="32"/>
        </w:rPr>
      </w:pPr>
      <w:r w:rsidRPr="0080232E">
        <w:rPr>
          <w:rFonts w:ascii="Arial" w:hAnsi="Arial" w:cs="Arial"/>
          <w:color w:val="000000" w:themeColor="text1"/>
          <w:sz w:val="32"/>
          <w:szCs w:val="32"/>
          <w:rtl/>
        </w:rPr>
        <w:t>وجهة نظرهم</w:t>
      </w:r>
    </w:p>
    <w:p w:rsidR="0080232E" w:rsidRPr="0080232E" w:rsidRDefault="0080232E" w:rsidP="0080232E">
      <w:pPr>
        <w:pStyle w:val="a3"/>
        <w:bidi/>
        <w:spacing w:before="0" w:beforeAutospacing="0" w:afterAutospacing="0"/>
        <w:jc w:val="center"/>
        <w:rPr>
          <w:color w:val="000000" w:themeColor="text1"/>
          <w:sz w:val="32"/>
          <w:szCs w:val="32"/>
        </w:rPr>
      </w:pPr>
      <w:r w:rsidRPr="0080232E">
        <w:rPr>
          <w:rFonts w:ascii="Arial" w:hAnsi="Arial" w:cs="Arial"/>
          <w:color w:val="000000" w:themeColor="text1"/>
          <w:sz w:val="32"/>
          <w:szCs w:val="32"/>
          <w:rtl/>
        </w:rPr>
        <w:t>سليمان محمد الطراونة</w:t>
      </w:r>
      <w:r w:rsidRPr="0080232E">
        <w:rPr>
          <w:rFonts w:ascii="Arial" w:hAnsi="Arial" w:cs="Arial"/>
          <w:color w:val="000000" w:themeColor="text1"/>
          <w:sz w:val="32"/>
          <w:szCs w:val="32"/>
        </w:rPr>
        <w:t xml:space="preserve">          </w:t>
      </w:r>
      <w:r w:rsidRPr="0080232E">
        <w:rPr>
          <w:rFonts w:ascii="Arial" w:hAnsi="Arial" w:cs="Arial"/>
          <w:color w:val="000000" w:themeColor="text1"/>
          <w:sz w:val="32"/>
          <w:szCs w:val="32"/>
          <w:rtl/>
        </w:rPr>
        <w:t xml:space="preserve">  باسم علي حوامدة</w:t>
      </w:r>
      <w:r w:rsidRPr="0080232E">
        <w:rPr>
          <w:rFonts w:ascii="Arial" w:hAnsi="Arial" w:cs="Arial"/>
          <w:color w:val="000000" w:themeColor="text1"/>
          <w:sz w:val="32"/>
          <w:szCs w:val="32"/>
        </w:rPr>
        <w:t xml:space="preserve">         </w:t>
      </w:r>
      <w:r w:rsidRPr="0080232E">
        <w:rPr>
          <w:rFonts w:ascii="Arial" w:hAnsi="Arial" w:cs="Arial"/>
          <w:color w:val="000000" w:themeColor="text1"/>
          <w:sz w:val="32"/>
          <w:szCs w:val="32"/>
          <w:rtl/>
        </w:rPr>
        <w:t xml:space="preserve"> عاطف يوسف</w:t>
      </w:r>
    </w:p>
    <w:p w:rsidR="0080232E" w:rsidRPr="0080232E" w:rsidRDefault="0080232E" w:rsidP="0080232E">
      <w:pPr>
        <w:pStyle w:val="a3"/>
        <w:bidi/>
        <w:spacing w:before="0" w:beforeAutospacing="0" w:afterAutospacing="0"/>
        <w:jc w:val="center"/>
        <w:rPr>
          <w:rFonts w:ascii="Arial" w:hAnsi="Arial" w:cs="Arial"/>
          <w:color w:val="000000" w:themeColor="text1"/>
          <w:sz w:val="32"/>
          <w:szCs w:val="32"/>
        </w:rPr>
      </w:pPr>
      <w:r w:rsidRPr="0080232E">
        <w:rPr>
          <w:rFonts w:ascii="Arial" w:hAnsi="Arial" w:cs="Arial"/>
          <w:color w:val="000000" w:themeColor="text1"/>
          <w:sz w:val="32"/>
          <w:szCs w:val="32"/>
          <w:rtl/>
        </w:rPr>
        <w:t xml:space="preserve">الملخص </w:t>
      </w:r>
    </w:p>
    <w:p w:rsidR="0080232E" w:rsidRPr="0080232E" w:rsidRDefault="0080232E" w:rsidP="0080232E">
      <w:pPr>
        <w:pStyle w:val="a3"/>
        <w:bidi/>
        <w:spacing w:before="0" w:beforeAutospacing="0" w:afterAutospacing="0"/>
        <w:rPr>
          <w:color w:val="000000" w:themeColor="text1"/>
          <w:sz w:val="28"/>
          <w:szCs w:val="28"/>
          <w:rtl/>
        </w:rPr>
      </w:pPr>
      <w:r w:rsidRPr="0080232E">
        <w:rPr>
          <w:rFonts w:ascii="Arial" w:hAnsi="Arial" w:cs="Arial"/>
          <w:color w:val="000000" w:themeColor="text1"/>
          <w:sz w:val="28"/>
          <w:szCs w:val="28"/>
          <w:rtl/>
        </w:rPr>
        <w:t xml:space="preserve">هدفت هذه الدراسة إلى تعرف مستوى الاغتراب الوظيفي لدى معلمي </w:t>
      </w:r>
      <w:r>
        <w:rPr>
          <w:rFonts w:ascii="Arial" w:hAnsi="Arial" w:cs="Arial" w:hint="cs"/>
          <w:color w:val="000000" w:themeColor="text1"/>
          <w:sz w:val="28"/>
          <w:szCs w:val="28"/>
          <w:rtl/>
        </w:rPr>
        <w:t xml:space="preserve">المدارس </w:t>
      </w:r>
      <w:r w:rsidRPr="0080232E">
        <w:rPr>
          <w:rFonts w:ascii="Arial" w:hAnsi="Arial" w:cs="Arial"/>
          <w:color w:val="000000" w:themeColor="text1"/>
          <w:sz w:val="28"/>
          <w:szCs w:val="28"/>
          <w:rtl/>
        </w:rPr>
        <w:t>الثانوية الحكومية في محافظة عمان من وجهة نظرهم. تكون مجتمع الدراسة من (</w:t>
      </w:r>
      <w:r>
        <w:rPr>
          <w:rFonts w:ascii="Arial" w:hAnsi="Arial" w:cs="Arial"/>
          <w:color w:val="000000" w:themeColor="text1"/>
          <w:sz w:val="28"/>
          <w:szCs w:val="28"/>
          <w:lang w:bidi="fa-IR"/>
        </w:rPr>
        <w:t>14186</w:t>
      </w:r>
      <w:r w:rsidRPr="0080232E">
        <w:rPr>
          <w:rFonts w:ascii="Arial" w:hAnsi="Arial" w:cs="Arial"/>
          <w:color w:val="000000" w:themeColor="text1"/>
          <w:sz w:val="28"/>
          <w:szCs w:val="28"/>
          <w:rtl/>
          <w:lang w:bidi="fa-IR"/>
        </w:rPr>
        <w:t xml:space="preserve">) </w:t>
      </w:r>
      <w:r w:rsidRPr="0080232E">
        <w:rPr>
          <w:rFonts w:ascii="Arial" w:hAnsi="Arial" w:cs="Arial"/>
          <w:color w:val="000000" w:themeColor="text1"/>
          <w:sz w:val="28"/>
          <w:szCs w:val="28"/>
          <w:rtl/>
        </w:rPr>
        <w:t xml:space="preserve">معلما </w:t>
      </w:r>
      <w:r w:rsidRPr="0080232E">
        <w:rPr>
          <w:rFonts w:ascii="Arial" w:hAnsi="Arial" w:cs="Arial" w:hint="cs"/>
          <w:color w:val="000000" w:themeColor="text1"/>
          <w:sz w:val="28"/>
          <w:szCs w:val="28"/>
          <w:rtl/>
        </w:rPr>
        <w:t>ومعلمه</w:t>
      </w:r>
      <w:r w:rsidRPr="0080232E">
        <w:rPr>
          <w:rFonts w:ascii="Arial" w:hAnsi="Arial" w:cs="Arial"/>
          <w:color w:val="000000" w:themeColor="text1"/>
          <w:sz w:val="28"/>
          <w:szCs w:val="28"/>
          <w:rtl/>
        </w:rPr>
        <w:t xml:space="preserve"> وتكونت عينة الدراسة من (</w:t>
      </w:r>
      <w:r>
        <w:rPr>
          <w:rFonts w:ascii="Arial" w:hAnsi="Arial" w:cs="Arial"/>
          <w:color w:val="000000" w:themeColor="text1"/>
          <w:sz w:val="28"/>
          <w:szCs w:val="28"/>
          <w:lang w:bidi="fa-IR"/>
        </w:rPr>
        <w:t>709</w:t>
      </w:r>
      <w:r w:rsidRPr="0080232E">
        <w:rPr>
          <w:rFonts w:ascii="Arial" w:hAnsi="Arial" w:cs="Arial"/>
          <w:color w:val="000000" w:themeColor="text1"/>
          <w:sz w:val="28"/>
          <w:szCs w:val="28"/>
          <w:rtl/>
          <w:lang w:bidi="fa-IR"/>
        </w:rPr>
        <w:t xml:space="preserve">) </w:t>
      </w:r>
      <w:r w:rsidRPr="0080232E">
        <w:rPr>
          <w:rFonts w:ascii="Arial" w:hAnsi="Arial" w:cs="Arial"/>
          <w:color w:val="000000" w:themeColor="text1"/>
          <w:sz w:val="28"/>
          <w:szCs w:val="28"/>
          <w:rtl/>
        </w:rPr>
        <w:t xml:space="preserve">معلما ومعلمة ثم اختيارهم بالطريقة </w:t>
      </w:r>
      <w:r w:rsidRPr="0080232E">
        <w:rPr>
          <w:rFonts w:ascii="Arial" w:hAnsi="Arial" w:cs="Arial" w:hint="cs"/>
          <w:color w:val="000000" w:themeColor="text1"/>
          <w:sz w:val="28"/>
          <w:szCs w:val="28"/>
          <w:rtl/>
        </w:rPr>
        <w:t>ألعشوائية</w:t>
      </w:r>
      <w:r w:rsidRPr="0080232E">
        <w:rPr>
          <w:rFonts w:ascii="Arial" w:hAnsi="Arial" w:cs="Arial"/>
          <w:color w:val="000000" w:themeColor="text1"/>
          <w:sz w:val="28"/>
          <w:szCs w:val="28"/>
          <w:rtl/>
        </w:rPr>
        <w:t xml:space="preserve"> وتم تطوير أداة للدراسة والتحقق من صدقها </w:t>
      </w:r>
      <w:r w:rsidRPr="0080232E">
        <w:rPr>
          <w:rFonts w:ascii="Arial" w:hAnsi="Arial" w:cs="Arial" w:hint="cs"/>
          <w:color w:val="000000" w:themeColor="text1"/>
          <w:sz w:val="28"/>
          <w:szCs w:val="28"/>
          <w:rtl/>
        </w:rPr>
        <w:t>وثباتهما</w:t>
      </w:r>
      <w:r w:rsidRPr="0080232E">
        <w:rPr>
          <w:rFonts w:ascii="Arial" w:hAnsi="Arial" w:cs="Arial"/>
          <w:color w:val="000000" w:themeColor="text1"/>
          <w:sz w:val="28"/>
          <w:szCs w:val="28"/>
          <w:rtl/>
        </w:rPr>
        <w:t xml:space="preserve"> أظهرت نتائج الدراسة أن مستوى الاغتراب الوظيفي لدى معلمي المدارس الثانوية </w:t>
      </w:r>
      <w:r>
        <w:rPr>
          <w:rFonts w:ascii="Arial" w:hAnsi="Arial" w:cs="Arial" w:hint="cs"/>
          <w:color w:val="000000" w:themeColor="text1"/>
          <w:sz w:val="28"/>
          <w:szCs w:val="28"/>
          <w:rtl/>
        </w:rPr>
        <w:t>في</w:t>
      </w:r>
      <w:r w:rsidRPr="0080232E">
        <w:rPr>
          <w:rFonts w:ascii="Arial" w:hAnsi="Arial" w:cs="Arial"/>
          <w:color w:val="000000" w:themeColor="text1"/>
          <w:sz w:val="28"/>
          <w:szCs w:val="28"/>
          <w:rtl/>
        </w:rPr>
        <w:t xml:space="preserve"> محافظة عمان كان متوسطا إذ بلغ المتوسط الحسابي (</w:t>
      </w:r>
      <w:r>
        <w:rPr>
          <w:rFonts w:ascii="Arial" w:hAnsi="Arial" w:cs="Arial"/>
          <w:color w:val="000000" w:themeColor="text1"/>
          <w:sz w:val="28"/>
          <w:szCs w:val="28"/>
          <w:lang w:bidi="fa-IR"/>
        </w:rPr>
        <w:t>2,61</w:t>
      </w:r>
      <w:r w:rsidRPr="0080232E">
        <w:rPr>
          <w:rFonts w:ascii="Arial" w:hAnsi="Arial" w:cs="Arial"/>
          <w:color w:val="000000" w:themeColor="text1"/>
          <w:sz w:val="28"/>
          <w:szCs w:val="28"/>
          <w:rtl/>
          <w:lang w:bidi="fa-IR"/>
        </w:rPr>
        <w:t xml:space="preserve">) </w:t>
      </w:r>
      <w:r w:rsidRPr="0080232E">
        <w:rPr>
          <w:rFonts w:ascii="Arial" w:hAnsi="Arial" w:cs="Arial"/>
          <w:color w:val="000000" w:themeColor="text1"/>
          <w:sz w:val="28"/>
          <w:szCs w:val="28"/>
          <w:rtl/>
        </w:rPr>
        <w:t>بانحراف معیاري (</w:t>
      </w:r>
      <w:r>
        <w:rPr>
          <w:rFonts w:ascii="Arial" w:hAnsi="Arial" w:cs="Arial"/>
          <w:color w:val="000000" w:themeColor="text1"/>
          <w:sz w:val="28"/>
          <w:szCs w:val="28"/>
          <w:lang w:bidi="fa-IR"/>
        </w:rPr>
        <w:t>0,73</w:t>
      </w:r>
      <w:r>
        <w:rPr>
          <w:rFonts w:ascii="Arial" w:hAnsi="Arial" w:cs="Arial"/>
          <w:color w:val="000000" w:themeColor="text1"/>
          <w:sz w:val="28"/>
          <w:szCs w:val="28"/>
          <w:rtl/>
        </w:rPr>
        <w:t xml:space="preserve">) ، </w:t>
      </w:r>
      <w:r>
        <w:rPr>
          <w:rFonts w:ascii="Arial" w:hAnsi="Arial" w:cs="Arial" w:hint="cs"/>
          <w:color w:val="000000" w:themeColor="text1"/>
          <w:sz w:val="28"/>
          <w:szCs w:val="28"/>
          <w:rtl/>
        </w:rPr>
        <w:t>وأظ</w:t>
      </w:r>
      <w:r w:rsidRPr="0080232E">
        <w:rPr>
          <w:rFonts w:ascii="Arial" w:hAnsi="Arial" w:cs="Arial" w:hint="cs"/>
          <w:color w:val="000000" w:themeColor="text1"/>
          <w:sz w:val="28"/>
          <w:szCs w:val="28"/>
          <w:rtl/>
        </w:rPr>
        <w:t>هرت</w:t>
      </w:r>
      <w:r w:rsidRPr="0080232E">
        <w:rPr>
          <w:rFonts w:ascii="Arial" w:hAnsi="Arial" w:cs="Arial"/>
          <w:color w:val="000000" w:themeColor="text1"/>
          <w:sz w:val="28"/>
          <w:szCs w:val="28"/>
          <w:rtl/>
        </w:rPr>
        <w:t xml:space="preserve"> عدم وجود فروق ذات دلالة إحصا</w:t>
      </w:r>
      <w:r>
        <w:rPr>
          <w:rFonts w:ascii="Arial" w:hAnsi="Arial" w:cs="Arial"/>
          <w:color w:val="000000" w:themeColor="text1"/>
          <w:sz w:val="28"/>
          <w:szCs w:val="28"/>
          <w:rtl/>
        </w:rPr>
        <w:t>ئية في مستوى الاغتراب الوظيفي ت</w:t>
      </w:r>
      <w:r>
        <w:rPr>
          <w:rFonts w:ascii="Arial" w:hAnsi="Arial" w:cs="Arial" w:hint="cs"/>
          <w:color w:val="000000" w:themeColor="text1"/>
          <w:sz w:val="28"/>
          <w:szCs w:val="28"/>
          <w:rtl/>
          <w:lang w:bidi="ar-JO"/>
        </w:rPr>
        <w:t>ع</w:t>
      </w:r>
      <w:r w:rsidRPr="0080232E">
        <w:rPr>
          <w:rFonts w:ascii="Arial" w:hAnsi="Arial" w:cs="Arial"/>
          <w:color w:val="000000" w:themeColor="text1"/>
          <w:sz w:val="28"/>
          <w:szCs w:val="28"/>
          <w:rtl/>
        </w:rPr>
        <w:t>زي لمتغيرات الجنس والخبرة والمؤهل العلمي</w:t>
      </w:r>
    </w:p>
    <w:p w:rsidR="0080232E" w:rsidRPr="0080232E" w:rsidRDefault="0080232E" w:rsidP="0080232E">
      <w:pPr>
        <w:pStyle w:val="a3"/>
        <w:spacing w:before="0" w:beforeAutospacing="0" w:afterAutospacing="0"/>
        <w:jc w:val="center"/>
        <w:rPr>
          <w:color w:val="000000" w:themeColor="text1"/>
          <w:sz w:val="32"/>
          <w:szCs w:val="32"/>
          <w:rtl/>
        </w:rPr>
      </w:pPr>
      <w:r w:rsidRPr="0080232E">
        <w:rPr>
          <w:rFonts w:ascii="Arial" w:hAnsi="Arial" w:cs="Arial"/>
          <w:color w:val="000000" w:themeColor="text1"/>
          <w:sz w:val="32"/>
          <w:szCs w:val="32"/>
        </w:rPr>
        <w:t>Abstract</w:t>
      </w:r>
    </w:p>
    <w:p w:rsidR="0080232E" w:rsidRPr="0080232E" w:rsidRDefault="0080232E" w:rsidP="0080232E">
      <w:pPr>
        <w:pStyle w:val="a3"/>
        <w:spacing w:before="0" w:beforeAutospacing="0" w:afterAutospacing="0"/>
        <w:rPr>
          <w:color w:val="000000" w:themeColor="text1"/>
          <w:sz w:val="28"/>
          <w:szCs w:val="28"/>
        </w:rPr>
      </w:pPr>
      <w:r w:rsidRPr="0080232E">
        <w:rPr>
          <w:rFonts w:ascii="Arial" w:hAnsi="Arial" w:cs="Arial"/>
          <w:color w:val="000000" w:themeColor="text1"/>
          <w:sz w:val="28"/>
          <w:szCs w:val="28"/>
        </w:rPr>
        <w:t>This study aimed to identify the Job alienation of the secondary school teachers in Amman governorate public schools, the study population consisted of (14186) male teachers and female teachers. The samples consisted of (709) subject was chosen randomly. The study instrument was developed, the validity and reliability were tested and confirmed. The results of the Study that revealed the Job alienation level among Amman Public School Secondary teachers were medium, with a mean of (2.61, and a standard deviation (0, 73). Also the results of the study showed that there was no statistically significant difference in the Job alienation attributed to sex experience and qualifications variables.</w:t>
      </w:r>
    </w:p>
    <w:p w:rsidR="0013065C" w:rsidRPr="0080232E" w:rsidRDefault="0013065C">
      <w:pPr>
        <w:rPr>
          <w:color w:val="000000" w:themeColor="text1"/>
        </w:rPr>
      </w:pPr>
    </w:p>
    <w:sectPr w:rsidR="0013065C" w:rsidRPr="0080232E" w:rsidSect="00130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0232E"/>
    <w:rsid w:val="0013065C"/>
    <w:rsid w:val="008023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3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89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Sal</cp:lastModifiedBy>
  <cp:revision>1</cp:revision>
  <dcterms:created xsi:type="dcterms:W3CDTF">2019-03-31T14:12:00Z</dcterms:created>
  <dcterms:modified xsi:type="dcterms:W3CDTF">2019-03-31T14:22:00Z</dcterms:modified>
</cp:coreProperties>
</file>