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34" w:rsidRPr="00A878B6" w:rsidRDefault="00750834" w:rsidP="001B730A">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5012</w:t>
      </w:r>
      <w:r w:rsidR="001B730A">
        <w:rPr>
          <w:rFonts w:asciiTheme="majorBidi" w:eastAsiaTheme="minorEastAsia" w:hAnsiTheme="majorBidi" w:cstheme="majorBidi" w:hint="cs"/>
          <w:b/>
          <w:bCs/>
          <w:sz w:val="28"/>
          <w:szCs w:val="28"/>
          <w:rtl/>
        </w:rPr>
        <w:t>3</w:t>
      </w:r>
      <w:r w:rsidRPr="00A878B6">
        <w:rPr>
          <w:rFonts w:asciiTheme="majorBidi" w:eastAsiaTheme="minorEastAsia" w:hAnsiTheme="majorBidi" w:cstheme="majorBidi"/>
          <w:b/>
          <w:bCs/>
          <w:sz w:val="28"/>
          <w:szCs w:val="28"/>
          <w:rtl/>
        </w:rPr>
        <w:t>3  القانون الدولي الإنساني   ( 3 ساعات معتمدة )</w:t>
      </w:r>
    </w:p>
    <w:p w:rsidR="00750834" w:rsidRDefault="00750834" w:rsidP="00750834">
      <w:pPr>
        <w:ind w:right="-142"/>
        <w:jc w:val="lowKashida"/>
        <w:rPr>
          <w:rFonts w:asciiTheme="majorBidi" w:eastAsiaTheme="minorEastAsia" w:hAnsiTheme="majorBidi" w:cstheme="majorBidi" w:hint="cs"/>
          <w:sz w:val="28"/>
          <w:szCs w:val="28"/>
          <w:rtl/>
        </w:rPr>
      </w:pPr>
      <w:r w:rsidRPr="00A878B6">
        <w:rPr>
          <w:rFonts w:asciiTheme="majorBidi" w:eastAsiaTheme="minorEastAsia" w:hAnsiTheme="majorBidi" w:cstheme="majorBidi"/>
          <w:sz w:val="28"/>
          <w:szCs w:val="28"/>
          <w:rtl/>
        </w:rPr>
        <w:t>تتناول هذه المادة التعريف بالقانون الدولي الإنساني من حيث المصادر والسياق التاريخي والموضوعات المتعلقة بالقواعد الإنسانية وتراث بعض الحضارات القديمة وخصوصاً الأفكار الواردة في التشريع الاسلامي . وتبحث أيضاً في تطور هذا القانون والمبادئ الأساسية التي يقوم عليها وآلية تفعيل هذا القانون وعلاقته بالقانون الداخلي وسبل تحويله من حيز النظرية إلى حيز التطبيق والامكانية الواقعية ، وكذلك نطاق تطبيقه الشخصي والموضوعي . وتختص هذه المادة أيضاً بالعرض والتحليل في دراسة اتفاقيات جنيف الأربع وكذلك دور لجنة الصليب الأحمر الدولي في تكوين قواعد هذا القانون ومراقبة مدى احترام الدول لأحكامه والعلاقة بين هذا القانون والنظام القانوني الدولي الجديد المتمثل في المحكمة الجنائية الدولية</w:t>
      </w:r>
      <w:r w:rsidRPr="00A878B6">
        <w:rPr>
          <w:rFonts w:asciiTheme="majorBidi" w:eastAsiaTheme="minorEastAsia" w:hAnsiTheme="majorBidi" w:cstheme="majorBidi" w:hint="cs"/>
          <w:sz w:val="28"/>
          <w:szCs w:val="28"/>
          <w:rtl/>
        </w:rPr>
        <w:t>.</w:t>
      </w:r>
    </w:p>
    <w:p w:rsidR="001B730A" w:rsidRDefault="001B730A" w:rsidP="001B730A">
      <w:pPr>
        <w:jc w:val="both"/>
        <w:rPr>
          <w:rFonts w:ascii="Times New Roman" w:hAnsi="Times New Roman" w:cs="Times New Roman"/>
          <w:sz w:val="28"/>
          <w:szCs w:val="28"/>
          <w:shd w:val="clear" w:color="auto" w:fill="FFFFFF"/>
          <w:lang w:bidi="ar-JO"/>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b/>
          <w:bCs/>
          <w:sz w:val="28"/>
          <w:szCs w:val="28"/>
          <w:bdr w:val="single" w:sz="4" w:space="0" w:color="auto"/>
          <w:shd w:val="clear" w:color="auto" w:fill="FFFFFF"/>
        </w:rPr>
        <w:t>501 2</w:t>
      </w:r>
      <w:r>
        <w:rPr>
          <w:rStyle w:val="longtext"/>
          <w:rFonts w:ascii="Times New Roman" w:hAnsi="Times New Roman" w:cs="Times New Roman"/>
          <w:b/>
          <w:bCs/>
          <w:sz w:val="28"/>
          <w:szCs w:val="28"/>
          <w:bdr w:val="single" w:sz="4" w:space="0" w:color="auto"/>
          <w:shd w:val="clear" w:color="auto" w:fill="FFFFFF"/>
        </w:rPr>
        <w:t>3</w:t>
      </w:r>
      <w:r w:rsidRPr="00A23335">
        <w:rPr>
          <w:rStyle w:val="longtext"/>
          <w:rFonts w:ascii="Times New Roman" w:hAnsi="Times New Roman" w:cs="Times New Roman"/>
          <w:b/>
          <w:bCs/>
          <w:sz w:val="28"/>
          <w:szCs w:val="28"/>
          <w:bdr w:val="single" w:sz="4" w:space="0" w:color="auto"/>
          <w:shd w:val="clear" w:color="auto" w:fill="FFFFFF"/>
        </w:rPr>
        <w:t>3 International Humanitarian Law (3 credits)</w:t>
      </w:r>
      <w:r w:rsidRPr="00A23335">
        <w:rPr>
          <w:rStyle w:val="longtext"/>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lang w:bidi="ar-JO"/>
        </w:rPr>
        <w:t xml:space="preserve">                        </w:t>
      </w:r>
    </w:p>
    <w:p w:rsidR="001B730A" w:rsidRDefault="001B730A" w:rsidP="001B730A">
      <w:pPr>
        <w:ind w:right="-142"/>
        <w:jc w:val="both"/>
        <w:rPr>
          <w:rFonts w:asciiTheme="majorBidi" w:eastAsiaTheme="minorEastAsia" w:hAnsiTheme="majorBidi" w:cstheme="majorBidi"/>
          <w:sz w:val="28"/>
          <w:szCs w:val="28"/>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This article deals with the definition of international humanitarian law in terms of sources and historical context and issues relating to humanitarian norms and the legacy of some ancient civilizations, especially the ideas contained in Islamic law. And is also considering the development of this law and the fundamental principles underlying the mechanism of activation of this law and its relationship to domestic law and how to convert it from the realm of theory into practice and the possibility of realism, as well as the scope of application of the personal and substantive. The article also specializes in the supply and analysis in the study of the four Geneva Conventions, as well as the role of the International Red Cross in the composition of the rules of this law and control over the States to respect its provisions and the relationship between this law and the international legal regime of the new International Criminal Court.</w:t>
      </w:r>
    </w:p>
    <w:p w:rsidR="00AD3BD2" w:rsidRPr="00443BF6" w:rsidRDefault="00AD3BD2" w:rsidP="00AD3BD2">
      <w:pPr>
        <w:jc w:val="right"/>
        <w:rPr>
          <w:rFonts w:hint="cs"/>
          <w:rtl/>
          <w:lang w:bidi="ar-JO"/>
        </w:rPr>
      </w:pPr>
    </w:p>
    <w:p w:rsidR="00640522" w:rsidRDefault="00375E73" w:rsidP="00443BF6">
      <w:pPr>
        <w:tabs>
          <w:tab w:val="left" w:pos="5171"/>
        </w:tabs>
        <w:ind w:left="360"/>
        <w:jc w:val="both"/>
        <w:rPr>
          <w:rFonts w:hint="cs"/>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bookmarkStart w:id="0" w:name="_GoBack"/>
      <w:bookmarkEnd w:id="0"/>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1B730A"/>
    <w:rsid w:val="003669C3"/>
    <w:rsid w:val="003702B3"/>
    <w:rsid w:val="00375E73"/>
    <w:rsid w:val="00443BF6"/>
    <w:rsid w:val="00445D11"/>
    <w:rsid w:val="00640522"/>
    <w:rsid w:val="00750834"/>
    <w:rsid w:val="00AD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7</cp:revision>
  <dcterms:created xsi:type="dcterms:W3CDTF">2019-07-07T07:00:00Z</dcterms:created>
  <dcterms:modified xsi:type="dcterms:W3CDTF">2019-07-07T08:12:00Z</dcterms:modified>
</cp:coreProperties>
</file>