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65" w:rsidRPr="002A79DD" w:rsidRDefault="00131D65" w:rsidP="00131D65">
      <w:pPr>
        <w:pBdr>
          <w:top w:val="single" w:sz="4" w:space="1" w:color="auto"/>
          <w:left w:val="single" w:sz="4" w:space="4" w:color="auto"/>
          <w:bottom w:val="single" w:sz="4" w:space="1" w:color="auto"/>
          <w:right w:val="single" w:sz="4" w:space="4" w:color="auto"/>
        </w:pBdr>
        <w:ind w:right="-142"/>
        <w:jc w:val="center"/>
        <w:rPr>
          <w:rFonts w:asciiTheme="majorBidi" w:hAnsiTheme="majorBidi" w:cstheme="majorBidi"/>
          <w:b/>
          <w:bCs/>
          <w:sz w:val="28"/>
          <w:szCs w:val="28"/>
          <w:rtl/>
        </w:rPr>
      </w:pPr>
      <w:r w:rsidRPr="002A79DD">
        <w:rPr>
          <w:rFonts w:asciiTheme="majorBidi" w:hAnsiTheme="majorBidi" w:cstheme="majorBidi"/>
          <w:b/>
          <w:bCs/>
          <w:sz w:val="28"/>
          <w:szCs w:val="28"/>
          <w:rtl/>
        </w:rPr>
        <w:t>501312 القانون المدني / العقود المسماة ( 3 ساعات معتمدة )</w:t>
      </w:r>
    </w:p>
    <w:p w:rsidR="00131D65" w:rsidRPr="002A79DD" w:rsidRDefault="00131D65" w:rsidP="00131D65">
      <w:pPr>
        <w:ind w:right="-142" w:firstLine="720"/>
        <w:jc w:val="lowKashida"/>
        <w:rPr>
          <w:rFonts w:asciiTheme="majorBidi" w:hAnsiTheme="majorBidi" w:cstheme="majorBidi"/>
          <w:sz w:val="28"/>
          <w:szCs w:val="28"/>
          <w:rtl/>
        </w:rPr>
      </w:pPr>
      <w:r w:rsidRPr="002A79DD">
        <w:rPr>
          <w:rFonts w:asciiTheme="majorBidi" w:hAnsiTheme="majorBidi" w:cstheme="majorBidi"/>
          <w:sz w:val="28"/>
          <w:szCs w:val="28"/>
          <w:rtl/>
        </w:rPr>
        <w:t>تتناول هذه المادة التعريف بالعقود المسماة والتفريق بينها وبين العقود غير المسماة من حيث مصدرها وطبيعتها واهدافها ، وتبحث في عملية تكييف العقود وضوابطها وسلطة القضاء في ذلك ، وتحليل اهم عقدين من العقود المسماة وهما عقد البيع وعقد الايجار من حيث شروطهما واركانهما وعناصرهما والالتزامات التي يرتبها كل منهما وانواعهما ثم دراسة تفصيلية لأحكام قانون المالك</w:t>
      </w:r>
      <w:r>
        <w:rPr>
          <w:rFonts w:asciiTheme="majorBidi" w:hAnsiTheme="majorBidi" w:cstheme="majorBidi"/>
          <w:sz w:val="28"/>
          <w:szCs w:val="28"/>
          <w:rtl/>
        </w:rPr>
        <w:t>ين والمستأجرين الأردني النافذ</w:t>
      </w:r>
      <w:r w:rsidRPr="002A79DD">
        <w:rPr>
          <w:rFonts w:asciiTheme="majorBidi" w:hAnsiTheme="majorBidi" w:cstheme="majorBidi"/>
          <w:sz w:val="28"/>
          <w:szCs w:val="28"/>
          <w:rtl/>
        </w:rPr>
        <w:t>.</w:t>
      </w:r>
    </w:p>
    <w:p w:rsidR="00131D65" w:rsidRDefault="00131D65" w:rsidP="00640522">
      <w:pPr>
        <w:jc w:val="both"/>
        <w:rPr>
          <w:rFonts w:ascii="Times New Roman" w:hAnsi="Times New Roman" w:cs="Times New Roman"/>
          <w:sz w:val="28"/>
          <w:szCs w:val="28"/>
          <w:shd w:val="clear" w:color="auto" w:fill="FFFFFF"/>
        </w:rPr>
      </w:pPr>
    </w:p>
    <w:p w:rsidR="00640522" w:rsidRDefault="00131D65" w:rsidP="00131D65">
      <w:pPr>
        <w:jc w:val="right"/>
        <w:rPr>
          <w:lang w:bidi="ar-JO"/>
        </w:rPr>
      </w:pPr>
      <w:r w:rsidRPr="00A23335">
        <w:rPr>
          <w:rFonts w:ascii="Times New Roman" w:hAnsi="Times New Roman" w:cs="Times New Roman"/>
          <w:sz w:val="28"/>
          <w:szCs w:val="28"/>
          <w:shd w:val="clear" w:color="auto" w:fill="FFFFFF"/>
        </w:rPr>
        <w:br/>
      </w:r>
      <w:r w:rsidRPr="00A23335">
        <w:rPr>
          <w:rStyle w:val="longtext"/>
          <w:rFonts w:ascii="Times New Roman" w:hAnsi="Times New Roman" w:cs="Times New Roman"/>
          <w:b/>
          <w:bCs/>
          <w:sz w:val="28"/>
          <w:szCs w:val="28"/>
          <w:bdr w:val="single" w:sz="4" w:space="0" w:color="auto"/>
        </w:rPr>
        <w:t>501 312 civil law (nominated contracts) (3 credit hours)</w:t>
      </w:r>
      <w:r w:rsidRPr="00A23335">
        <w:rPr>
          <w:rStyle w:val="longtext"/>
          <w:rFonts w:ascii="Times New Roman" w:hAnsi="Times New Roman" w:cs="Times New Roman"/>
          <w:b/>
          <w:bCs/>
          <w:sz w:val="28"/>
          <w:szCs w:val="28"/>
        </w:rPr>
        <w:t xml:space="preserve"> </w:t>
      </w:r>
      <w:r w:rsidRPr="00A23335">
        <w:rPr>
          <w:rStyle w:val="longtext"/>
          <w:rFonts w:ascii="Times New Roman" w:hAnsi="Times New Roman" w:cs="Times New Roman"/>
          <w:sz w:val="28"/>
          <w:szCs w:val="28"/>
          <w:shd w:val="clear" w:color="auto" w:fill="FFFFFF"/>
        </w:rPr>
        <w:br/>
      </w:r>
      <w:bookmarkStart w:id="0" w:name="_GoBack"/>
      <w:r w:rsidRPr="00A23335">
        <w:rPr>
          <w:rStyle w:val="longtext"/>
          <w:rFonts w:ascii="Times New Roman" w:hAnsi="Times New Roman" w:cs="Times New Roman"/>
          <w:sz w:val="28"/>
          <w:szCs w:val="28"/>
          <w:shd w:val="clear" w:color="auto" w:fill="FFFFFF"/>
        </w:rPr>
        <w:t xml:space="preserve">This article deals with the definition of contracts called differentiation between them and the contracts that were not named as the source, nature and goals, and looking at the process of adapting the contracts and controls and the judicial authority to do so, and analyze the most two of the contracts named two sales contract and lease terms of their conditions and the global and regional levels and their components and obligations under each </w:t>
      </w:r>
      <w:proofErr w:type="spellStart"/>
      <w:r>
        <w:rPr>
          <w:rStyle w:val="longtext"/>
          <w:rFonts w:ascii="Times New Roman" w:hAnsi="Times New Roman" w:cs="Times New Roman"/>
          <w:sz w:val="28"/>
          <w:szCs w:val="28"/>
          <w:shd w:val="clear" w:color="auto" w:fill="FFFFFF"/>
        </w:rPr>
        <w:t>a</w:t>
      </w:r>
      <w:r w:rsidRPr="00A23335">
        <w:rPr>
          <w:rStyle w:val="longtext"/>
          <w:rFonts w:ascii="Times New Roman" w:hAnsi="Times New Roman" w:cs="Times New Roman"/>
          <w:sz w:val="28"/>
          <w:szCs w:val="28"/>
          <w:shd w:val="clear" w:color="auto" w:fill="FFFFFF"/>
        </w:rPr>
        <w:t>noallma</w:t>
      </w:r>
      <w:proofErr w:type="spellEnd"/>
      <w:r w:rsidRPr="00A23335">
        <w:rPr>
          <w:rStyle w:val="longtext"/>
          <w:rFonts w:ascii="Times New Roman" w:hAnsi="Times New Roman" w:cs="Times New Roman"/>
          <w:sz w:val="28"/>
          <w:szCs w:val="28"/>
          <w:shd w:val="clear" w:color="auto" w:fill="FFFFFF"/>
        </w:rPr>
        <w:t xml:space="preserve"> and then a detailed study of the provisions of the Law of owners and tenants Jordanian force. </w:t>
      </w:r>
      <w:r w:rsidRPr="00A23335">
        <w:rPr>
          <w:rFonts w:ascii="Times New Roman" w:hAnsi="Times New Roman" w:cs="Times New Roman"/>
          <w:sz w:val="28"/>
          <w:szCs w:val="28"/>
          <w:shd w:val="clear" w:color="auto" w:fill="FFFFFF"/>
        </w:rPr>
        <w:br/>
      </w:r>
      <w:bookmarkEnd w:id="0"/>
      <w:r w:rsidRPr="00A23335">
        <w:rPr>
          <w:rFonts w:ascii="Times New Roman" w:hAnsi="Times New Roman" w:cs="Times New Roman"/>
          <w:sz w:val="28"/>
          <w:szCs w:val="28"/>
          <w:shd w:val="clear" w:color="auto" w:fill="FFFFFF"/>
        </w:rPr>
        <w:br/>
      </w:r>
      <w:r w:rsidR="00640522" w:rsidRPr="00A23335">
        <w:rPr>
          <w:rFonts w:ascii="Times New Roman" w:hAnsi="Times New Roman" w:cs="Times New Roman"/>
          <w:sz w:val="28"/>
          <w:szCs w:val="28"/>
          <w:shd w:val="clear" w:color="auto" w:fill="FFFFFF"/>
        </w:rPr>
        <w:br/>
      </w:r>
      <w:r w:rsidR="00640522"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31D65"/>
    <w:rsid w:val="00155251"/>
    <w:rsid w:val="003669C3"/>
    <w:rsid w:val="003702B3"/>
    <w:rsid w:val="00375E73"/>
    <w:rsid w:val="003C51FB"/>
    <w:rsid w:val="00445D11"/>
    <w:rsid w:val="00583B91"/>
    <w:rsid w:val="00640522"/>
    <w:rsid w:val="00864D41"/>
    <w:rsid w:val="008B1213"/>
    <w:rsid w:val="00D55AB5"/>
    <w:rsid w:val="00F50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583B91"/>
    <w:pPr>
      <w:bidi w:val="0"/>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583B91"/>
    <w:pPr>
      <w:bidi w:val="0"/>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11</cp:revision>
  <dcterms:created xsi:type="dcterms:W3CDTF">2019-07-07T07:00:00Z</dcterms:created>
  <dcterms:modified xsi:type="dcterms:W3CDTF">2019-07-08T09:00:00Z</dcterms:modified>
</cp:coreProperties>
</file>