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92" w:rsidRPr="00A878B6" w:rsidRDefault="00CB0E92" w:rsidP="00CB0E92">
      <w:pPr>
        <w:pBdr>
          <w:top w:val="single" w:sz="4" w:space="1" w:color="auto"/>
          <w:left w:val="single" w:sz="4" w:space="4" w:color="auto"/>
          <w:bottom w:val="single" w:sz="4" w:space="1" w:color="auto"/>
          <w:right w:val="single" w:sz="4" w:space="4" w:color="auto"/>
        </w:pBdr>
        <w:ind w:right="-142"/>
        <w:jc w:val="center"/>
        <w:rPr>
          <w:rFonts w:asciiTheme="majorBidi" w:eastAsiaTheme="minorEastAsia" w:hAnsiTheme="majorBidi" w:cstheme="majorBidi"/>
          <w:b/>
          <w:bCs/>
          <w:sz w:val="28"/>
          <w:szCs w:val="28"/>
          <w:rtl/>
        </w:rPr>
      </w:pPr>
      <w:r w:rsidRPr="00A878B6">
        <w:rPr>
          <w:rFonts w:asciiTheme="majorBidi" w:eastAsiaTheme="minorEastAsia" w:hAnsiTheme="majorBidi" w:cstheme="majorBidi"/>
          <w:b/>
          <w:bCs/>
          <w:sz w:val="28"/>
          <w:szCs w:val="28"/>
          <w:rtl/>
        </w:rPr>
        <w:t xml:space="preserve">501361    القانون الإداري </w:t>
      </w:r>
      <w:r w:rsidR="00CA2F3F">
        <w:rPr>
          <w:rFonts w:asciiTheme="majorBidi" w:eastAsiaTheme="minorEastAsia" w:hAnsiTheme="majorBidi" w:cstheme="majorBidi" w:hint="cs"/>
          <w:b/>
          <w:bCs/>
          <w:sz w:val="28"/>
          <w:szCs w:val="28"/>
          <w:rtl/>
        </w:rPr>
        <w:t>(</w:t>
      </w:r>
      <w:r w:rsidRPr="00A878B6">
        <w:rPr>
          <w:rFonts w:asciiTheme="majorBidi" w:eastAsiaTheme="minorEastAsia" w:hAnsiTheme="majorBidi" w:cstheme="majorBidi"/>
          <w:b/>
          <w:bCs/>
          <w:sz w:val="28"/>
          <w:szCs w:val="28"/>
          <w:rtl/>
        </w:rPr>
        <w:t xml:space="preserve">2 </w:t>
      </w:r>
      <w:r w:rsidR="00CA2F3F">
        <w:rPr>
          <w:rFonts w:asciiTheme="majorBidi" w:eastAsiaTheme="minorEastAsia" w:hAnsiTheme="majorBidi" w:cstheme="majorBidi" w:hint="cs"/>
          <w:b/>
          <w:bCs/>
          <w:sz w:val="28"/>
          <w:szCs w:val="28"/>
          <w:rtl/>
        </w:rPr>
        <w:t>)</w:t>
      </w:r>
      <w:r w:rsidRPr="00A878B6">
        <w:rPr>
          <w:rFonts w:asciiTheme="majorBidi" w:eastAsiaTheme="minorEastAsia" w:hAnsiTheme="majorBidi" w:cstheme="majorBidi"/>
          <w:b/>
          <w:bCs/>
          <w:sz w:val="28"/>
          <w:szCs w:val="28"/>
          <w:rtl/>
        </w:rPr>
        <w:t xml:space="preserve">  ( 3ساعات معتمدة )</w:t>
      </w:r>
    </w:p>
    <w:p w:rsidR="00CB0E92" w:rsidRDefault="00CB0E92" w:rsidP="00CB0E92">
      <w:pPr>
        <w:ind w:right="-142"/>
        <w:jc w:val="lowKashida"/>
        <w:rPr>
          <w:rFonts w:asciiTheme="majorBidi" w:eastAsiaTheme="minorEastAsia" w:hAnsiTheme="majorBidi" w:cstheme="majorBidi"/>
          <w:sz w:val="28"/>
          <w:szCs w:val="28"/>
          <w:rtl/>
        </w:rPr>
      </w:pPr>
      <w:bookmarkStart w:id="0" w:name="_GoBack"/>
      <w:r w:rsidRPr="00A878B6">
        <w:rPr>
          <w:rFonts w:asciiTheme="majorBidi" w:eastAsiaTheme="minorEastAsia" w:hAnsiTheme="majorBidi" w:cstheme="majorBidi"/>
          <w:sz w:val="28"/>
          <w:szCs w:val="28"/>
          <w:rtl/>
        </w:rPr>
        <w:t>تتناول هذه المادة دراسة السلطة الادارية من حيث تعريفها وعناصرها والمرافق العامة  والوظيفة العامة والعلاقة بين الموظف العام والدولة وأصناف الموظفين ودرجات الوظائف العامة والشروط  اللازمة للتعين  في الوظائف العامة ثم الأوضاع الوظيفية للموظف العام وهي النقل والانتداب والإعارة والوكالة والتقويض والاستيداع وسلوك الموظف العام وحقوقه وواجباته وتأديبه وانتهاء خدماته</w:t>
      </w:r>
      <w:r w:rsidRPr="00A878B6">
        <w:rPr>
          <w:rFonts w:asciiTheme="majorBidi" w:eastAsiaTheme="minorEastAsia" w:hAnsiTheme="majorBidi" w:cstheme="majorBidi" w:hint="cs"/>
          <w:sz w:val="28"/>
          <w:szCs w:val="28"/>
          <w:rtl/>
        </w:rPr>
        <w:t>،</w:t>
      </w:r>
      <w:r w:rsidRPr="00A878B6">
        <w:rPr>
          <w:rFonts w:asciiTheme="majorBidi" w:eastAsiaTheme="minorEastAsia" w:hAnsiTheme="majorBidi" w:cstheme="majorBidi"/>
          <w:sz w:val="28"/>
          <w:szCs w:val="28"/>
          <w:rtl/>
        </w:rPr>
        <w:t xml:space="preserve"> والعقود الادارية وانواعها . والقرارات الادارية والضبط الإداري . وتطبيق المسائل المتقدمة في الملكة الأردنية الهاشمية والاموال العامة.   </w:t>
      </w:r>
    </w:p>
    <w:bookmarkEnd w:id="0"/>
    <w:p w:rsidR="00395F55" w:rsidRDefault="00395F55" w:rsidP="00395F55">
      <w:pPr>
        <w:ind w:right="-142"/>
        <w:jc w:val="right"/>
        <w:rPr>
          <w:rStyle w:val="longtext"/>
          <w:rFonts w:ascii="Times New Roman" w:hAnsi="Times New Roman" w:cs="Times New Roman"/>
          <w:sz w:val="28"/>
          <w:szCs w:val="28"/>
        </w:rPr>
      </w:pPr>
    </w:p>
    <w:p w:rsidR="00F327F1" w:rsidRDefault="00F327F1" w:rsidP="00F327F1">
      <w:pPr>
        <w:ind w:left="360"/>
        <w:jc w:val="both"/>
        <w:rPr>
          <w:rFonts w:ascii="Times New Roman" w:hAnsi="Times New Roman" w:cs="Times New Roman"/>
          <w:sz w:val="28"/>
          <w:szCs w:val="28"/>
          <w:bdr w:val="single" w:sz="4" w:space="0" w:color="auto"/>
        </w:rPr>
      </w:pPr>
      <w:r w:rsidRPr="00A23335">
        <w:rPr>
          <w:rStyle w:val="longtext"/>
          <w:rFonts w:ascii="Times New Roman" w:hAnsi="Times New Roman" w:cs="Times New Roman"/>
          <w:b/>
          <w:bCs/>
          <w:sz w:val="28"/>
          <w:szCs w:val="28"/>
          <w:bdr w:val="single" w:sz="4" w:space="0" w:color="auto"/>
        </w:rPr>
        <w:t>501 361 Administrative Law (2) (3 credit hours)</w:t>
      </w:r>
      <w:r w:rsidRPr="00A23335">
        <w:rPr>
          <w:rStyle w:val="longtext"/>
          <w:rFonts w:ascii="Times New Roman" w:hAnsi="Times New Roman" w:cs="Times New Roman"/>
          <w:sz w:val="28"/>
          <w:szCs w:val="28"/>
          <w:bdr w:val="single" w:sz="4" w:space="0" w:color="auto"/>
        </w:rPr>
        <w:t xml:space="preserve"> </w:t>
      </w:r>
      <w:r>
        <w:rPr>
          <w:rStyle w:val="longtext"/>
          <w:rFonts w:ascii="Times New Roman" w:hAnsi="Times New Roman" w:cs="Times New Roman"/>
          <w:sz w:val="28"/>
          <w:szCs w:val="28"/>
          <w:bdr w:val="single" w:sz="4" w:space="0" w:color="auto"/>
        </w:rPr>
        <w:t xml:space="preserve">                          </w:t>
      </w:r>
    </w:p>
    <w:p w:rsidR="00F327F1" w:rsidRPr="00A23335" w:rsidRDefault="00F327F1" w:rsidP="00F327F1">
      <w:pPr>
        <w:ind w:left="360"/>
        <w:jc w:val="both"/>
        <w:rPr>
          <w:rStyle w:val="longtext"/>
          <w:rFonts w:ascii="Times New Roman" w:hAnsi="Times New Roman" w:cs="Times New Roman"/>
          <w:sz w:val="28"/>
          <w:szCs w:val="28"/>
          <w:shd w:val="clear" w:color="auto" w:fill="FFFFFF"/>
        </w:rPr>
      </w:pPr>
      <w:r w:rsidRPr="00A23335">
        <w:rPr>
          <w:rFonts w:ascii="Times New Roman" w:hAnsi="Times New Roman" w:cs="Times New Roman"/>
          <w:sz w:val="28"/>
          <w:szCs w:val="28"/>
          <w:bdr w:val="single" w:sz="4" w:space="0" w:color="auto"/>
        </w:rPr>
        <w:br/>
      </w:r>
      <w:r w:rsidRPr="00A23335">
        <w:rPr>
          <w:rStyle w:val="longtext"/>
          <w:rFonts w:ascii="Times New Roman" w:hAnsi="Times New Roman" w:cs="Times New Roman"/>
          <w:sz w:val="28"/>
          <w:szCs w:val="28"/>
          <w:shd w:val="clear" w:color="auto" w:fill="FFFFFF"/>
        </w:rPr>
        <w:t>This article deals with the study of administrative authority in terms of definition and elements of public utilities and public service and the relationship between the public employee and the State and the types of staff and levels of public employment and the conditions required for appointment to public office and employment conditions of public employee, a transfer and assignment, second</w:t>
      </w:r>
      <w:r>
        <w:rPr>
          <w:rStyle w:val="longtext"/>
          <w:rFonts w:ascii="Times New Roman" w:hAnsi="Times New Roman" w:cs="Times New Roman"/>
          <w:sz w:val="28"/>
          <w:szCs w:val="28"/>
          <w:shd w:val="clear" w:color="auto" w:fill="FFFFFF"/>
        </w:rPr>
        <w:t xml:space="preserve"> </w:t>
      </w:r>
      <w:r w:rsidRPr="00A23335">
        <w:rPr>
          <w:rStyle w:val="longtext"/>
          <w:rFonts w:ascii="Times New Roman" w:hAnsi="Times New Roman" w:cs="Times New Roman"/>
          <w:sz w:val="28"/>
          <w:szCs w:val="28"/>
          <w:shd w:val="clear" w:color="auto" w:fill="FFFFFF"/>
        </w:rPr>
        <w:t>met</w:t>
      </w:r>
      <w:r w:rsidRPr="00A23335">
        <w:rPr>
          <w:rStyle w:val="longtext"/>
          <w:rFonts w:ascii="Times New Roman" w:hAnsi="Times New Roman" w:cs="Times New Roman"/>
          <w:sz w:val="28"/>
          <w:szCs w:val="28"/>
          <w:shd w:val="clear" w:color="auto" w:fill="FFFFFF"/>
        </w:rPr>
        <w:t>, the Agency and the disruption and the retired and the conduct of public employee and the rights and duties, and discipline and the end of s</w:t>
      </w:r>
      <w:r>
        <w:rPr>
          <w:rStyle w:val="longtext"/>
          <w:rFonts w:ascii="Times New Roman" w:hAnsi="Times New Roman" w:cs="Times New Roman"/>
          <w:sz w:val="28"/>
          <w:szCs w:val="28"/>
          <w:shd w:val="clear" w:color="auto" w:fill="FFFFFF"/>
        </w:rPr>
        <w:t>ervices</w:t>
      </w:r>
      <w:r>
        <w:rPr>
          <w:rStyle w:val="longtext"/>
          <w:rFonts w:ascii="Times New Roman" w:hAnsi="Times New Roman" w:cs="Times New Roman"/>
          <w:sz w:val="28"/>
          <w:szCs w:val="28"/>
        </w:rPr>
        <w:t xml:space="preserve">, </w:t>
      </w:r>
      <w:r w:rsidRPr="00A23335">
        <w:rPr>
          <w:rStyle w:val="longtext"/>
          <w:rFonts w:ascii="Times New Roman" w:hAnsi="Times New Roman" w:cs="Times New Roman"/>
          <w:sz w:val="28"/>
          <w:szCs w:val="28"/>
        </w:rPr>
        <w:t>and con</w:t>
      </w:r>
      <w:r>
        <w:rPr>
          <w:rStyle w:val="longtext"/>
          <w:rFonts w:ascii="Times New Roman" w:hAnsi="Times New Roman" w:cs="Times New Roman"/>
          <w:sz w:val="28"/>
          <w:szCs w:val="28"/>
        </w:rPr>
        <w:t>tracts and types of management,</w:t>
      </w:r>
      <w:r>
        <w:rPr>
          <w:rStyle w:val="longtext"/>
          <w:rFonts w:ascii="Times New Roman" w:hAnsi="Times New Roman" w:cs="Times New Roman"/>
          <w:sz w:val="28"/>
          <w:szCs w:val="28"/>
          <w:shd w:val="clear" w:color="auto" w:fill="FFFFFF"/>
        </w:rPr>
        <w:t xml:space="preserve"> </w:t>
      </w:r>
      <w:r w:rsidRPr="00A23335">
        <w:rPr>
          <w:rStyle w:val="longtext"/>
          <w:rFonts w:ascii="Times New Roman" w:hAnsi="Times New Roman" w:cs="Times New Roman"/>
          <w:sz w:val="28"/>
          <w:szCs w:val="28"/>
          <w:shd w:val="clear" w:color="auto" w:fill="FFFFFF"/>
        </w:rPr>
        <w:t>and administrative decisio</w:t>
      </w:r>
      <w:r>
        <w:rPr>
          <w:rStyle w:val="longtext"/>
          <w:rFonts w:ascii="Times New Roman" w:hAnsi="Times New Roman" w:cs="Times New Roman"/>
          <w:sz w:val="28"/>
          <w:szCs w:val="28"/>
          <w:shd w:val="clear" w:color="auto" w:fill="FFFFFF"/>
        </w:rPr>
        <w:t xml:space="preserve">ns and </w:t>
      </w:r>
      <w:proofErr w:type="gramStart"/>
      <w:r>
        <w:rPr>
          <w:rStyle w:val="longtext"/>
          <w:rFonts w:ascii="Times New Roman" w:hAnsi="Times New Roman" w:cs="Times New Roman"/>
          <w:sz w:val="28"/>
          <w:szCs w:val="28"/>
          <w:shd w:val="clear" w:color="auto" w:fill="FFFFFF"/>
        </w:rPr>
        <w:t>administrative</w:t>
      </w:r>
      <w:proofErr w:type="gramEnd"/>
      <w:r>
        <w:rPr>
          <w:rStyle w:val="longtext"/>
          <w:rFonts w:ascii="Times New Roman" w:hAnsi="Times New Roman" w:cs="Times New Roman"/>
          <w:sz w:val="28"/>
          <w:szCs w:val="28"/>
          <w:shd w:val="clear" w:color="auto" w:fill="FFFFFF"/>
        </w:rPr>
        <w:t xml:space="preserve"> control, a</w:t>
      </w:r>
      <w:r w:rsidRPr="00A23335">
        <w:rPr>
          <w:rStyle w:val="longtext"/>
          <w:rFonts w:ascii="Times New Roman" w:hAnsi="Times New Roman" w:cs="Times New Roman"/>
          <w:sz w:val="28"/>
          <w:szCs w:val="28"/>
          <w:shd w:val="clear" w:color="auto" w:fill="FFFFFF"/>
        </w:rPr>
        <w:t xml:space="preserve">nd the application of advanced issues in the Queen of Jordan and the public funds. </w:t>
      </w:r>
    </w:p>
    <w:p w:rsidR="00CB0E92" w:rsidRPr="00F327F1" w:rsidRDefault="00CB0E92" w:rsidP="00395F55">
      <w:pPr>
        <w:ind w:right="-142"/>
        <w:jc w:val="right"/>
        <w:rPr>
          <w:rFonts w:asciiTheme="majorBidi" w:eastAsiaTheme="minorEastAsia" w:hAnsiTheme="majorBidi" w:cstheme="majorBidi" w:hint="cs"/>
          <w:sz w:val="28"/>
          <w:szCs w:val="28"/>
          <w:lang w:bidi="ar-JO"/>
        </w:rPr>
      </w:pPr>
    </w:p>
    <w:p w:rsidR="00744FA9" w:rsidRDefault="00744FA9" w:rsidP="00744FA9">
      <w:pPr>
        <w:ind w:right="-142"/>
        <w:jc w:val="right"/>
        <w:rPr>
          <w:rFonts w:asciiTheme="majorBidi" w:eastAsiaTheme="minorEastAsia" w:hAnsiTheme="majorBidi" w:cstheme="majorBidi"/>
          <w:sz w:val="28"/>
          <w:szCs w:val="28"/>
          <w:lang w:bidi="ar-JO"/>
        </w:rPr>
      </w:pPr>
    </w:p>
    <w:p w:rsidR="00744FA9" w:rsidRPr="00A878B6" w:rsidRDefault="00744FA9" w:rsidP="00744FA9">
      <w:pPr>
        <w:ind w:right="-142"/>
        <w:jc w:val="lowKashida"/>
        <w:rPr>
          <w:rFonts w:asciiTheme="majorBidi" w:eastAsiaTheme="minorEastAsia" w:hAnsiTheme="majorBidi" w:cstheme="majorBidi"/>
          <w:sz w:val="28"/>
          <w:szCs w:val="28"/>
          <w:rtl/>
          <w:lang w:bidi="ar-JO"/>
        </w:rPr>
      </w:pPr>
    </w:p>
    <w:p w:rsidR="00D00349" w:rsidRPr="001462FF" w:rsidRDefault="00D00349" w:rsidP="00744FA9">
      <w:pPr>
        <w:bidi w:val="0"/>
        <w:ind w:left="1440" w:right="-142"/>
        <w:jc w:val="right"/>
        <w:rPr>
          <w:rFonts w:asciiTheme="majorBidi" w:eastAsiaTheme="minorEastAsia" w:hAnsiTheme="majorBidi" w:cstheme="majorBidi"/>
          <w:sz w:val="28"/>
          <w:szCs w:val="28"/>
        </w:rPr>
      </w:pPr>
    </w:p>
    <w:p w:rsidR="00972A3B" w:rsidRPr="002559F7" w:rsidRDefault="00972A3B" w:rsidP="00C57AD0">
      <w:pPr>
        <w:pStyle w:val="ListParagraph"/>
        <w:ind w:left="426" w:firstLine="294"/>
        <w:jc w:val="both"/>
        <w:rPr>
          <w:rStyle w:val="longtext"/>
          <w:rFonts w:ascii="Times New Roman" w:hAnsi="Times New Roman" w:cs="Times New Roman"/>
          <w:sz w:val="28"/>
          <w:szCs w:val="28"/>
          <w:rtl/>
          <w:lang w:bidi="ar-JO"/>
        </w:rPr>
      </w:pPr>
      <w:r w:rsidRPr="00A23335">
        <w:rPr>
          <w:rFonts w:ascii="Times New Roman" w:hAnsi="Times New Roman" w:cs="Times New Roman"/>
          <w:sz w:val="28"/>
          <w:szCs w:val="28"/>
          <w:shd w:val="clear" w:color="auto" w:fill="FFFFFF"/>
        </w:rPr>
        <w:br/>
      </w:r>
    </w:p>
    <w:p w:rsidR="00972A3B" w:rsidRPr="00972A3B" w:rsidRDefault="00972A3B" w:rsidP="00972A3B">
      <w:pPr>
        <w:ind w:right="-142"/>
        <w:jc w:val="right"/>
        <w:rPr>
          <w:rFonts w:asciiTheme="majorBidi" w:eastAsiaTheme="minorEastAsia" w:hAnsiTheme="majorBidi" w:cstheme="majorBidi"/>
          <w:sz w:val="28"/>
          <w:szCs w:val="28"/>
          <w:lang w:bidi="ar-JO"/>
        </w:rPr>
      </w:pPr>
    </w:p>
    <w:p w:rsidR="00224B06" w:rsidRDefault="00224B06" w:rsidP="00224B06">
      <w:pPr>
        <w:jc w:val="both"/>
        <w:rPr>
          <w:rStyle w:val="longtext"/>
          <w:rFonts w:ascii="Times New Roman" w:hAnsi="Times New Roman" w:cs="Times New Roman"/>
          <w:sz w:val="28"/>
          <w:szCs w:val="28"/>
          <w:shd w:val="clear" w:color="auto" w:fill="FFFFFF"/>
          <w:lang w:bidi="ar-JO"/>
        </w:rPr>
      </w:pPr>
    </w:p>
    <w:p w:rsidR="003E699D" w:rsidRPr="00A23335" w:rsidRDefault="003E699D" w:rsidP="00224B06">
      <w:pPr>
        <w:jc w:val="both"/>
        <w:rPr>
          <w:rStyle w:val="longtext"/>
          <w:rFonts w:ascii="Times New Roman" w:hAnsi="Times New Roman" w:cs="Times New Roman"/>
          <w:sz w:val="28"/>
          <w:szCs w:val="28"/>
          <w:shd w:val="clear" w:color="auto" w:fill="FFFFFF"/>
        </w:rPr>
      </w:pPr>
    </w:p>
    <w:p w:rsidR="003E699D" w:rsidRPr="003E699D" w:rsidRDefault="003E699D" w:rsidP="00AD3BD2">
      <w:pPr>
        <w:jc w:val="right"/>
        <w:rPr>
          <w:lang w:bidi="ar-JO"/>
        </w:rPr>
      </w:pPr>
    </w:p>
    <w:p w:rsidR="00640522" w:rsidRDefault="00375E73" w:rsidP="00443BF6">
      <w:pPr>
        <w:tabs>
          <w:tab w:val="left" w:pos="5171"/>
        </w:tabs>
        <w:ind w:left="360"/>
        <w:jc w:val="both"/>
        <w:rPr>
          <w:rtl/>
          <w:lang w:bidi="ar-JO"/>
        </w:rPr>
      </w:pPr>
      <w:r>
        <w:rPr>
          <w:rStyle w:val="longtext"/>
          <w:rFonts w:ascii="Times New Roman" w:hAnsi="Times New Roman" w:cs="Times New Roman"/>
          <w:sz w:val="28"/>
          <w:szCs w:val="28"/>
          <w:shd w:val="clear" w:color="auto" w:fill="FFFFFF"/>
        </w:rPr>
        <w:t xml:space="preserve">                   </w:t>
      </w:r>
      <w:r w:rsidR="00443BF6">
        <w:rPr>
          <w:rtl/>
          <w:lang w:bidi="ar-JO"/>
        </w:rPr>
        <w:tab/>
      </w:r>
    </w:p>
    <w:p w:rsidR="00640522" w:rsidRDefault="002559F7" w:rsidP="002559F7">
      <w:pPr>
        <w:jc w:val="both"/>
        <w:rPr>
          <w:rtl/>
          <w:lang w:bidi="ar-JO"/>
        </w:rPr>
      </w:pPr>
      <w:r>
        <w:rPr>
          <w:rFonts w:ascii="Times New Roman" w:hAnsi="Times New Roman" w:cs="Times New Roman"/>
          <w:sz w:val="28"/>
          <w:szCs w:val="28"/>
          <w:shd w:val="clear" w:color="auto" w:fill="FFFFFF"/>
        </w:rPr>
        <w:br/>
      </w:r>
    </w:p>
    <w:sectPr w:rsidR="00640522" w:rsidSect="0064052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9C3"/>
    <w:rsid w:val="001462FF"/>
    <w:rsid w:val="00155251"/>
    <w:rsid w:val="00164412"/>
    <w:rsid w:val="001B730A"/>
    <w:rsid w:val="00224B06"/>
    <w:rsid w:val="002559F7"/>
    <w:rsid w:val="003669C3"/>
    <w:rsid w:val="003702B3"/>
    <w:rsid w:val="00375E73"/>
    <w:rsid w:val="00395F55"/>
    <w:rsid w:val="003E699D"/>
    <w:rsid w:val="004236A1"/>
    <w:rsid w:val="00443BF6"/>
    <w:rsid w:val="00445D11"/>
    <w:rsid w:val="00640522"/>
    <w:rsid w:val="00744FA9"/>
    <w:rsid w:val="00750834"/>
    <w:rsid w:val="0076283E"/>
    <w:rsid w:val="00972A3B"/>
    <w:rsid w:val="00AD3BD2"/>
    <w:rsid w:val="00C57AD0"/>
    <w:rsid w:val="00CA2F3F"/>
    <w:rsid w:val="00CB0E92"/>
    <w:rsid w:val="00D00349"/>
    <w:rsid w:val="00DF7514"/>
    <w:rsid w:val="00F327F1"/>
    <w:rsid w:val="00F531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40522"/>
  </w:style>
  <w:style w:type="paragraph" w:styleId="ListParagraph">
    <w:name w:val="List Paragraph"/>
    <w:basedOn w:val="Normal"/>
    <w:uiPriority w:val="34"/>
    <w:qFormat/>
    <w:rsid w:val="00255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640522"/>
  </w:style>
  <w:style w:type="paragraph" w:styleId="ListParagraph">
    <w:name w:val="List Paragraph"/>
    <w:basedOn w:val="Normal"/>
    <w:uiPriority w:val="34"/>
    <w:qFormat/>
    <w:rsid w:val="00255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master</dc:creator>
  <cp:keywords/>
  <dc:description/>
  <cp:lastModifiedBy>pc master</cp:lastModifiedBy>
  <cp:revision>22</cp:revision>
  <dcterms:created xsi:type="dcterms:W3CDTF">2019-07-07T07:00:00Z</dcterms:created>
  <dcterms:modified xsi:type="dcterms:W3CDTF">2019-07-08T07:24:00Z</dcterms:modified>
</cp:coreProperties>
</file>