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pPr>
        <w:rPr>
          <w:rFonts w:hint="cs"/>
        </w:rPr>
      </w:pPr>
    </w:p>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AD48B0" w:rsidP="00360BF4">
            <w:pPr>
              <w:spacing w:line="240" w:lineRule="auto"/>
              <w:jc w:val="center"/>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0</w:t>
            </w:r>
            <w:r w:rsidR="008B654A">
              <w:rPr>
                <w:rFonts w:ascii="Simplified Arabic" w:eastAsia="Arial Unicode MS" w:hAnsi="Simplified Arabic" w:cs="Simplified Arabic" w:hint="cs"/>
                <w:b/>
                <w:bCs/>
                <w:sz w:val="20"/>
                <w:szCs w:val="20"/>
                <w:rtl/>
                <w:lang w:eastAsia="ar-SA" w:bidi="ar-SA"/>
              </w:rPr>
              <w:t>602342</w:t>
            </w:r>
          </w:p>
        </w:tc>
        <w:tc>
          <w:tcPr>
            <w:tcW w:w="5417" w:type="dxa"/>
            <w:shd w:val="clear" w:color="auto" w:fill="auto"/>
          </w:tcPr>
          <w:p w:rsidR="00AA75AD" w:rsidRPr="00CC6B47" w:rsidRDefault="008B654A"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أمراض و طفيليات الدواجن</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8B654A">
        <w:trPr>
          <w:trHeight w:val="121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8B654A" w:rsidP="00360BF4">
            <w:pPr>
              <w:spacing w:line="240" w:lineRule="auto"/>
              <w:jc w:val="both"/>
              <w:rPr>
                <w:rFonts w:ascii="Simplified Arabic" w:eastAsia="Arial Unicode MS" w:hAnsi="Simplified Arabic" w:cs="Simplified Arabic"/>
                <w:b/>
                <w:bCs/>
                <w:sz w:val="20"/>
                <w:szCs w:val="20"/>
                <w:rtl/>
                <w:lang w:eastAsia="ar-SA" w:bidi="ar-SA"/>
              </w:rPr>
            </w:pPr>
            <w:r w:rsidRPr="008B654A">
              <w:rPr>
                <w:rFonts w:ascii="Simplified Arabic" w:eastAsia="Arial Unicode MS" w:hAnsi="Simplified Arabic" w:cs="Simplified Arabic"/>
                <w:b/>
                <w:bCs/>
                <w:sz w:val="20"/>
                <w:szCs w:val="20"/>
                <w:rtl/>
                <w:lang w:eastAsia="ar-SA" w:bidi="ar-SA"/>
              </w:rPr>
              <w:t>يغطي هذا المساق النواحي العملية لحالات الصحة والمرض، طرق الوقاية والعلاج من الأمراض البكتيرية والفيروسية والطفيلية التي تصيب الدواجن، أهم أمراض الدواجن المنتشرة في الأردن.</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8B654A" w:rsidP="00AA75AD">
            <w:pPr>
              <w:bidi w:val="0"/>
            </w:pPr>
            <w:r>
              <w:rPr>
                <w:rFonts w:ascii="Tahoma" w:hAnsi="Tahoma" w:cs="Tahoma" w:hint="cs"/>
                <w:b/>
                <w:bCs/>
                <w:sz w:val="18"/>
                <w:szCs w:val="18"/>
                <w:rtl/>
              </w:rPr>
              <w:t>602342</w:t>
            </w:r>
          </w:p>
        </w:tc>
        <w:tc>
          <w:tcPr>
            <w:tcW w:w="5400" w:type="dxa"/>
          </w:tcPr>
          <w:p w:rsidR="00AA75AD" w:rsidRDefault="00CA6287" w:rsidP="00AA75AD">
            <w:pPr>
              <w:bidi w:val="0"/>
            </w:pPr>
            <w:r>
              <w:rPr>
                <w:rFonts w:ascii="Tahoma" w:hAnsi="Tahoma" w:cs="Tahoma"/>
                <w:b/>
                <w:bCs/>
                <w:sz w:val="18"/>
                <w:szCs w:val="18"/>
              </w:rPr>
              <w:t xml:space="preserve">ANIMAL GENETICS </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140EF1" w:rsidRDefault="00140EF1" w:rsidP="00AA75AD">
            <w:pPr>
              <w:bidi w:val="0"/>
              <w:rPr>
                <w:rFonts w:ascii="Tahoma" w:hAnsi="Tahoma" w:cs="Tahoma"/>
                <w:b/>
                <w:bCs/>
                <w:sz w:val="18"/>
                <w:szCs w:val="18"/>
                <w:lang w:val="en"/>
              </w:rPr>
            </w:pPr>
            <w:r w:rsidRPr="00140EF1">
              <w:rPr>
                <w:rFonts w:ascii="Tahoma" w:hAnsi="Tahoma" w:cs="Tahoma"/>
                <w:b/>
                <w:bCs/>
                <w:sz w:val="18"/>
                <w:szCs w:val="18"/>
                <w:lang w:val="en"/>
              </w:rPr>
              <w:t>This course covers the practical aspects of health and disease conditions, methods of prevention and treatment of bacterial, viral and parasitic diseases that affect poultry, the most important poultry diseases prevalent in Jordan.</w:t>
            </w:r>
          </w:p>
        </w:tc>
      </w:tr>
    </w:tbl>
    <w:p w:rsidR="00AA75AD" w:rsidRDefault="00AA75AD" w:rsidP="00AA75AD">
      <w:pPr>
        <w:bidi w:val="0"/>
      </w:pPr>
      <w:bookmarkStart w:id="0" w:name="_GoBack"/>
    </w:p>
    <w:bookmarkEnd w:id="0"/>
    <w:p w:rsidR="007B20F1" w:rsidRPr="00AA75AD" w:rsidRDefault="007B20F1" w:rsidP="007B20F1">
      <w:pPr>
        <w:bidi w:val="0"/>
      </w:pPr>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140EF1"/>
    <w:rsid w:val="007B20F1"/>
    <w:rsid w:val="008B654A"/>
    <w:rsid w:val="009C4C3E"/>
    <w:rsid w:val="00AA75AD"/>
    <w:rsid w:val="00AD48B0"/>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7371">
      <w:bodyDiv w:val="1"/>
      <w:marLeft w:val="0"/>
      <w:marRight w:val="0"/>
      <w:marTop w:val="0"/>
      <w:marBottom w:val="0"/>
      <w:divBdr>
        <w:top w:val="none" w:sz="0" w:space="0" w:color="auto"/>
        <w:left w:val="none" w:sz="0" w:space="0" w:color="auto"/>
        <w:bottom w:val="none" w:sz="0" w:space="0" w:color="auto"/>
        <w:right w:val="none" w:sz="0" w:space="0" w:color="auto"/>
      </w:divBdr>
    </w:div>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7</cp:revision>
  <dcterms:created xsi:type="dcterms:W3CDTF">2020-11-17T06:57:00Z</dcterms:created>
  <dcterms:modified xsi:type="dcterms:W3CDTF">2020-11-21T21:02:00Z</dcterms:modified>
</cp:coreProperties>
</file>