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23" w:rsidRPr="002A79DD" w:rsidRDefault="00F50823" w:rsidP="00F50823">
      <w:pPr>
        <w:pBdr>
          <w:top w:val="single" w:sz="4" w:space="1" w:color="auto"/>
          <w:left w:val="single" w:sz="4" w:space="4" w:color="auto"/>
          <w:bottom w:val="single" w:sz="4" w:space="1" w:color="auto"/>
          <w:right w:val="single" w:sz="4" w:space="4" w:color="auto"/>
        </w:pBdr>
        <w:ind w:right="-142"/>
        <w:jc w:val="center"/>
        <w:rPr>
          <w:rFonts w:asciiTheme="majorBidi" w:hAnsiTheme="majorBidi" w:cstheme="majorBidi"/>
          <w:b/>
          <w:bCs/>
          <w:sz w:val="28"/>
          <w:szCs w:val="28"/>
          <w:rtl/>
        </w:rPr>
      </w:pPr>
      <w:r w:rsidRPr="002A79DD">
        <w:rPr>
          <w:rFonts w:asciiTheme="majorBidi" w:hAnsiTheme="majorBidi" w:cstheme="majorBidi"/>
          <w:b/>
          <w:bCs/>
          <w:sz w:val="28"/>
          <w:szCs w:val="28"/>
          <w:rtl/>
        </w:rPr>
        <w:t>501120               القانون التجاري / المبادىء        ( 3 ساعات معتمدة )</w:t>
      </w:r>
    </w:p>
    <w:p w:rsidR="00F50823" w:rsidRDefault="00F50823" w:rsidP="00F50823">
      <w:pPr>
        <w:ind w:right="-142"/>
        <w:jc w:val="lowKashida"/>
        <w:rPr>
          <w:rFonts w:asciiTheme="majorBidi" w:hAnsiTheme="majorBidi" w:cstheme="majorBidi"/>
          <w:sz w:val="28"/>
          <w:szCs w:val="28"/>
          <w:rtl/>
        </w:rPr>
      </w:pPr>
      <w:r w:rsidRPr="002A79DD">
        <w:rPr>
          <w:rFonts w:asciiTheme="majorBidi" w:hAnsiTheme="majorBidi" w:cstheme="majorBidi"/>
          <w:sz w:val="28"/>
          <w:szCs w:val="28"/>
          <w:rtl/>
        </w:rPr>
        <w:t xml:space="preserve">تتناول هذه المادة دراسة نشوء القانون التجاري وتطوره ومصادره ودراسة الاعمال التجارية البرية – بحكم طبيعتها و التبعية – والاعمال التجارية البحرية ، والتاجر والشروط الواجب توفرها فيه والاهلية التجارية </w:t>
      </w:r>
      <w:r>
        <w:rPr>
          <w:rFonts w:asciiTheme="majorBidi" w:hAnsiTheme="majorBidi" w:cstheme="majorBidi"/>
          <w:sz w:val="28"/>
          <w:szCs w:val="28"/>
          <w:rtl/>
        </w:rPr>
        <w:t xml:space="preserve">وتتضمن ايضاً المتجر </w:t>
      </w:r>
      <w:r>
        <w:rPr>
          <w:rFonts w:asciiTheme="majorBidi" w:hAnsiTheme="majorBidi" w:cstheme="majorBidi" w:hint="cs"/>
          <w:sz w:val="28"/>
          <w:szCs w:val="28"/>
          <w:rtl/>
        </w:rPr>
        <w:t>و</w:t>
      </w:r>
      <w:r>
        <w:rPr>
          <w:rFonts w:asciiTheme="majorBidi" w:hAnsiTheme="majorBidi" w:cstheme="majorBidi"/>
          <w:sz w:val="28"/>
          <w:szCs w:val="28"/>
          <w:rtl/>
        </w:rPr>
        <w:t>عناصره وحمايته القانونية</w:t>
      </w:r>
      <w:r w:rsidRPr="002A79DD">
        <w:rPr>
          <w:rFonts w:asciiTheme="majorBidi" w:hAnsiTheme="majorBidi" w:cstheme="majorBidi"/>
          <w:sz w:val="28"/>
          <w:szCs w:val="28"/>
          <w:rtl/>
        </w:rPr>
        <w:t>، ودراسة الدفاتر التجارية الالزامية والاختيارية وحجيتها في الاثبات وتتضمن المادة ايضاً دراسة السجل التجاري والعنوان التجاري والعقود التجارية بصورة عامه وخصوصاً الرهن الت</w:t>
      </w:r>
      <w:r>
        <w:rPr>
          <w:rFonts w:asciiTheme="majorBidi" w:hAnsiTheme="majorBidi" w:cstheme="majorBidi"/>
          <w:sz w:val="28"/>
          <w:szCs w:val="28"/>
          <w:rtl/>
        </w:rPr>
        <w:t>جاري والوكالة بالعموله والسمسرة</w:t>
      </w:r>
      <w:r w:rsidRPr="002A79DD">
        <w:rPr>
          <w:rFonts w:asciiTheme="majorBidi" w:hAnsiTheme="majorBidi" w:cstheme="majorBidi"/>
          <w:sz w:val="28"/>
          <w:szCs w:val="28"/>
          <w:rtl/>
        </w:rPr>
        <w:t xml:space="preserve">. </w:t>
      </w:r>
    </w:p>
    <w:p w:rsidR="00F50823" w:rsidRDefault="00F50823" w:rsidP="00375E73">
      <w:pPr>
        <w:jc w:val="both"/>
        <w:rPr>
          <w:rFonts w:ascii="Times New Roman" w:hAnsi="Times New Roman" w:cs="Times New Roman"/>
          <w:sz w:val="28"/>
          <w:szCs w:val="28"/>
          <w:shd w:val="clear" w:color="auto" w:fill="FFFFFF"/>
        </w:rPr>
      </w:pPr>
    </w:p>
    <w:p w:rsidR="00F50823" w:rsidRDefault="00F50823" w:rsidP="00F50823">
      <w:pPr>
        <w:ind w:left="360"/>
        <w:jc w:val="both"/>
        <w:rPr>
          <w:rFonts w:ascii="Times New Roman" w:hAnsi="Times New Roman" w:cs="Times New Roman"/>
          <w:sz w:val="28"/>
          <w:szCs w:val="28"/>
          <w:shd w:val="clear" w:color="auto" w:fill="FFFFFF"/>
        </w:rPr>
      </w:pPr>
      <w:r w:rsidRPr="00A23335">
        <w:rPr>
          <w:rStyle w:val="longtext"/>
          <w:rFonts w:ascii="Times New Roman" w:hAnsi="Times New Roman" w:cs="Times New Roman"/>
          <w:b/>
          <w:bCs/>
          <w:sz w:val="28"/>
          <w:szCs w:val="28"/>
          <w:bdr w:val="single" w:sz="4" w:space="0" w:color="auto"/>
          <w:shd w:val="clear" w:color="auto" w:fill="FFFFFF"/>
        </w:rPr>
        <w:t>501 120 commercial law / principles (3</w:t>
      </w:r>
      <w:r>
        <w:rPr>
          <w:rStyle w:val="longtext"/>
          <w:rFonts w:ascii="Times New Roman" w:hAnsi="Times New Roman" w:cs="Times New Roman"/>
          <w:b/>
          <w:bCs/>
          <w:sz w:val="28"/>
          <w:szCs w:val="28"/>
          <w:bdr w:val="single" w:sz="4" w:space="0" w:color="auto"/>
          <w:shd w:val="clear" w:color="auto" w:fill="FFFFFF"/>
        </w:rPr>
        <w:t>)</w:t>
      </w:r>
      <w:r w:rsidRPr="00A23335">
        <w:rPr>
          <w:rStyle w:val="longtext"/>
          <w:rFonts w:ascii="Times New Roman" w:hAnsi="Times New Roman" w:cs="Times New Roman"/>
          <w:b/>
          <w:bCs/>
          <w:sz w:val="28"/>
          <w:szCs w:val="28"/>
          <w:bdr w:val="single" w:sz="4" w:space="0" w:color="auto"/>
          <w:shd w:val="clear" w:color="auto" w:fill="FFFFFF"/>
        </w:rPr>
        <w:t xml:space="preserve"> credit hours</w:t>
      </w:r>
      <w:r>
        <w:rPr>
          <w:rStyle w:val="longtext"/>
          <w:rFonts w:ascii="Times New Roman" w:hAnsi="Times New Roman" w:cs="Times New Roman"/>
          <w:b/>
          <w:bCs/>
          <w:sz w:val="28"/>
          <w:szCs w:val="28"/>
          <w:bdr w:val="single" w:sz="4" w:space="0" w:color="auto"/>
          <w:shd w:val="clear" w:color="auto" w:fill="FFFFFF"/>
        </w:rPr>
        <w:t xml:space="preserve">) </w:t>
      </w:r>
      <w:r>
        <w:rPr>
          <w:rStyle w:val="longtext"/>
          <w:rFonts w:ascii="Times New Roman" w:hAnsi="Times New Roman" w:cs="Times New Roman"/>
          <w:b/>
          <w:bCs/>
          <w:sz w:val="28"/>
          <w:szCs w:val="28"/>
          <w:bdr w:val="single" w:sz="4" w:space="0" w:color="auto"/>
          <w:shd w:val="clear" w:color="auto" w:fill="FFFFFF"/>
        </w:rPr>
        <w:t xml:space="preserve">                    </w:t>
      </w:r>
    </w:p>
    <w:p w:rsidR="00F50823" w:rsidRDefault="00F50823" w:rsidP="00F50823">
      <w:pPr>
        <w:jc w:val="both"/>
        <w:rPr>
          <w:rFonts w:ascii="Times New Roman" w:hAnsi="Times New Roman" w:cs="Times New Roman"/>
          <w:sz w:val="28"/>
          <w:szCs w:val="28"/>
          <w:shd w:val="clear" w:color="auto" w:fill="FFFFFF"/>
        </w:rPr>
      </w:pPr>
      <w:bookmarkStart w:id="0" w:name="_GoBack"/>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sz w:val="28"/>
          <w:szCs w:val="28"/>
          <w:shd w:val="clear" w:color="auto" w:fill="FFFFFF"/>
        </w:rPr>
        <w:t xml:space="preserve">This article deals with study of the emergence of trade law and development, sources and study the business wilderness - nature and dependence - and marine business, the dealer and the conditions provided by the civil business and also includes a store and its components and protection of the law, and to study the trading book mandatory and optional and evidential weight of the article contains also studied the record commercial and business address and commercial contracts in general and especially commercial mortgage and agency commission and brokerage. </w:t>
      </w:r>
    </w:p>
    <w:bookmarkEnd w:id="0"/>
    <w:p w:rsidR="00640522" w:rsidRDefault="00375E73" w:rsidP="00F50823">
      <w:pPr>
        <w:jc w:val="right"/>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3669C3"/>
    <w:rsid w:val="003702B3"/>
    <w:rsid w:val="00375E73"/>
    <w:rsid w:val="00445D11"/>
    <w:rsid w:val="00640522"/>
    <w:rsid w:val="00F50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5</cp:revision>
  <dcterms:created xsi:type="dcterms:W3CDTF">2019-07-07T07:00:00Z</dcterms:created>
  <dcterms:modified xsi:type="dcterms:W3CDTF">2019-07-08T08:15:00Z</dcterms:modified>
</cp:coreProperties>
</file>