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3" w:rsidRPr="002A79DD" w:rsidRDefault="00B53103" w:rsidP="00B53103">
      <w:pPr>
        <w:ind w:right="-142" w:firstLine="720"/>
        <w:jc w:val="lowKashida"/>
        <w:rPr>
          <w:rFonts w:asciiTheme="majorBidi" w:hAnsiTheme="majorBidi" w:cstheme="majorBidi"/>
          <w:sz w:val="28"/>
          <w:szCs w:val="28"/>
          <w:rtl/>
        </w:rPr>
      </w:pPr>
    </w:p>
    <w:p w:rsidR="00B53103" w:rsidRPr="002A79DD" w:rsidRDefault="00B53103" w:rsidP="00B53103">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501427 قانون التجارة الدولية ( 3 ساعات معتمدة )</w:t>
      </w:r>
    </w:p>
    <w:p w:rsidR="00B53103" w:rsidRDefault="00B53103" w:rsidP="00B53103">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تتضمن هذه المادة دراسة الناحية النظرية من هذا القانون من حيث مفهومة ونشأته وتطوره ومصادره وعلاقته بالقوانين الأخرى . كما تتضمن دراسة تطبيقية لأحد مصادر قانون التجارة الدولية من اتفاقيات دولية أو تحكيم تجاري دولي أو عقود نم</w:t>
      </w:r>
      <w:r>
        <w:rPr>
          <w:rFonts w:asciiTheme="majorBidi" w:hAnsiTheme="majorBidi" w:cstheme="majorBidi"/>
          <w:sz w:val="28"/>
          <w:szCs w:val="28"/>
          <w:rtl/>
        </w:rPr>
        <w:t>وذجية أو اعراف دولية او غير ذلك</w:t>
      </w:r>
      <w:r w:rsidRPr="002A79DD">
        <w:rPr>
          <w:rFonts w:asciiTheme="majorBidi" w:hAnsiTheme="majorBidi" w:cstheme="majorBidi"/>
          <w:sz w:val="28"/>
          <w:szCs w:val="28"/>
          <w:rtl/>
        </w:rPr>
        <w:t xml:space="preserve">. </w:t>
      </w:r>
    </w:p>
    <w:p w:rsidR="001813CA" w:rsidRDefault="001813CA" w:rsidP="001813CA">
      <w:pPr>
        <w:ind w:right="-142" w:firstLine="720"/>
        <w:jc w:val="lowKashida"/>
        <w:rPr>
          <w:rFonts w:asciiTheme="majorBidi" w:hAnsiTheme="majorBidi" w:cstheme="majorBidi" w:hint="cs"/>
          <w:sz w:val="28"/>
          <w:szCs w:val="28"/>
          <w:rtl/>
        </w:rPr>
      </w:pPr>
    </w:p>
    <w:p w:rsidR="00B53103" w:rsidRDefault="00B53103" w:rsidP="001813CA">
      <w:pPr>
        <w:ind w:right="-142" w:firstLine="720"/>
        <w:jc w:val="lowKashida"/>
        <w:rPr>
          <w:rFonts w:asciiTheme="majorBidi" w:hAnsiTheme="majorBidi" w:cstheme="majorBidi"/>
          <w:sz w:val="28"/>
          <w:szCs w:val="28"/>
        </w:rPr>
      </w:pPr>
    </w:p>
    <w:p w:rsidR="00B53103" w:rsidRPr="00B53103" w:rsidRDefault="00B53103" w:rsidP="00B53103">
      <w:pPr>
        <w:ind w:left="360"/>
        <w:jc w:val="right"/>
        <w:rPr>
          <w:rStyle w:val="longtext"/>
          <w:rFonts w:ascii="Times New Roman" w:hAnsi="Times New Roman" w:cs="Times New Roman" w:hint="cs"/>
          <w:sz w:val="28"/>
          <w:szCs w:val="28"/>
          <w:shd w:val="clear" w:color="auto" w:fill="FFFFFF"/>
          <w:rtl/>
          <w:lang w:bidi="ar-JO"/>
        </w:rPr>
      </w:pPr>
      <w:r w:rsidRPr="00B53103">
        <w:rPr>
          <w:rStyle w:val="longtext"/>
          <w:rFonts w:ascii="Times New Roman" w:hAnsi="Times New Roman" w:cs="Times New Roman"/>
          <w:b/>
          <w:bCs/>
          <w:sz w:val="28"/>
          <w:szCs w:val="28"/>
          <w:bdr w:val="single" w:sz="4" w:space="0" w:color="auto"/>
        </w:rPr>
        <w:t>501 427 International Trade Law (3 credits)</w:t>
      </w:r>
    </w:p>
    <w:p w:rsidR="00B53103" w:rsidRPr="00A23335" w:rsidRDefault="00B53103" w:rsidP="00B53103">
      <w:pPr>
        <w:bidi w:val="0"/>
        <w:ind w:left="360"/>
        <w:jc w:val="both"/>
        <w:rPr>
          <w:rStyle w:val="longtext"/>
          <w:rFonts w:ascii="Times New Roman" w:hAnsi="Times New Roman" w:cs="Times New Roman"/>
          <w:sz w:val="28"/>
          <w:szCs w:val="28"/>
          <w:shd w:val="clear" w:color="auto" w:fill="FFFFFF"/>
        </w:rPr>
      </w:pPr>
      <w:r w:rsidRPr="00A23335">
        <w:rPr>
          <w:rStyle w:val="longtext"/>
          <w:rFonts w:ascii="Times New Roman" w:hAnsi="Times New Roman" w:cs="Times New Roman"/>
          <w:sz w:val="28"/>
          <w:szCs w:val="28"/>
          <w:shd w:val="clear" w:color="auto" w:fill="FFFFFF"/>
        </w:rPr>
        <w:br/>
      </w:r>
      <w:bookmarkStart w:id="0" w:name="_GoBack"/>
      <w:r w:rsidRPr="00A23335">
        <w:rPr>
          <w:rStyle w:val="longtext"/>
          <w:rFonts w:ascii="Times New Roman" w:hAnsi="Times New Roman" w:cs="Times New Roman"/>
          <w:sz w:val="28"/>
          <w:szCs w:val="28"/>
          <w:shd w:val="clear" w:color="auto" w:fill="FFFFFF"/>
        </w:rPr>
        <w:t xml:space="preserve">This article contains the theoretical study of this law as understood and evolution, development and its sources and its relationship to other laws. It also includes applied study to one source of international trade law, international conventions or international commercial arbitration or model contracts or customs of international or otherwise. </w:t>
      </w:r>
      <w:bookmarkEnd w:id="0"/>
    </w:p>
    <w:p w:rsidR="001813CA" w:rsidRPr="00B53103" w:rsidRDefault="001813CA" w:rsidP="001813CA">
      <w:pPr>
        <w:ind w:right="-142" w:firstLine="720"/>
        <w:jc w:val="right"/>
        <w:rPr>
          <w:rFonts w:asciiTheme="majorBidi" w:hAnsiTheme="majorBidi" w:cstheme="majorBidi"/>
          <w:sz w:val="28"/>
          <w:szCs w:val="28"/>
          <w:lang w:bidi="ar-JO"/>
        </w:rPr>
      </w:pPr>
    </w:p>
    <w:sectPr w:rsidR="001813CA" w:rsidRPr="00B53103"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669C3"/>
    <w:rsid w:val="003702B3"/>
    <w:rsid w:val="00375E73"/>
    <w:rsid w:val="003C51FB"/>
    <w:rsid w:val="00445D11"/>
    <w:rsid w:val="00485123"/>
    <w:rsid w:val="00583B91"/>
    <w:rsid w:val="00640522"/>
    <w:rsid w:val="00724562"/>
    <w:rsid w:val="007C353D"/>
    <w:rsid w:val="00864D41"/>
    <w:rsid w:val="008B1213"/>
    <w:rsid w:val="00B5310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23</cp:revision>
  <dcterms:created xsi:type="dcterms:W3CDTF">2019-07-07T07:00:00Z</dcterms:created>
  <dcterms:modified xsi:type="dcterms:W3CDTF">2019-07-09T07:43:00Z</dcterms:modified>
</cp:coreProperties>
</file>