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FA" w:rsidRPr="00DC34FA" w:rsidRDefault="00DC34FA" w:rsidP="00DC34FA">
      <w:pPr>
        <w:ind w:left="44"/>
        <w:jc w:val="lowKashida"/>
        <w:rPr>
          <w:rFonts w:ascii="Tahoma" w:hAnsi="Tahoma" w:cs="Tahoma"/>
          <w:color w:val="000080"/>
          <w:sz w:val="20"/>
          <w:szCs w:val="20"/>
          <w:rtl/>
        </w:rPr>
      </w:pPr>
      <w:r w:rsidRPr="00DC34FA">
        <w:rPr>
          <w:rFonts w:ascii="Tahoma" w:hAnsi="Tahoma" w:cs="Tahoma"/>
          <w:color w:val="000080"/>
          <w:sz w:val="20"/>
          <w:szCs w:val="20"/>
          <w:rtl/>
        </w:rPr>
        <w:t xml:space="preserve">تعريف الشركات متعددة الجنسيات  وأهميتها في الاقتصاد العالمي، والبيئة الاقتصادية والسياسية المحيطة بتلك الشركات، و المخاطر التي تتعرض لها في أسواق المال العالمية وكيفيه تفاديها، وطرق تقييم مشروعات هذه الشركات  وتقدير تكلفه احتياجاتها المالية ومصادر تمويلها، والاعتبارات الهامة في التمويل الدولي. </w:t>
      </w:r>
    </w:p>
    <w:p w:rsidR="00AD50C9" w:rsidRPr="0068254C" w:rsidRDefault="00AD50C9" w:rsidP="00DD3AD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A15BB"/>
    <w:rsid w:val="00390205"/>
    <w:rsid w:val="00456FB2"/>
    <w:rsid w:val="00581A3B"/>
    <w:rsid w:val="005E4624"/>
    <w:rsid w:val="00677B6B"/>
    <w:rsid w:val="0068254C"/>
    <w:rsid w:val="008802BF"/>
    <w:rsid w:val="008C361F"/>
    <w:rsid w:val="00906CA2"/>
    <w:rsid w:val="009B1344"/>
    <w:rsid w:val="00A21FF3"/>
    <w:rsid w:val="00AC012D"/>
    <w:rsid w:val="00AD50C9"/>
    <w:rsid w:val="00B45A18"/>
    <w:rsid w:val="00BD2A82"/>
    <w:rsid w:val="00C310E9"/>
    <w:rsid w:val="00DC34FA"/>
    <w:rsid w:val="00DD3AD3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2016-03-05T23:06:00Z</dcterms:created>
  <dcterms:modified xsi:type="dcterms:W3CDTF">2016-03-05T23:30:00Z</dcterms:modified>
</cp:coreProperties>
</file>