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2AA2" w:rsidRPr="00673A1C" w:rsidRDefault="00B92AA2" w:rsidP="00B92AA2">
      <w:pPr>
        <w:shd w:val="clear" w:color="auto" w:fill="B3B3B3"/>
        <w:jc w:val="lowKashida"/>
        <w:rPr>
          <w:rFonts w:cs="Simplified Arabic" w:hint="cs"/>
          <w:sz w:val="32"/>
          <w:szCs w:val="32"/>
          <w:rtl/>
        </w:rPr>
      </w:pPr>
      <w:r w:rsidRPr="00673A1C">
        <w:rPr>
          <w:rFonts w:cs="Simplified Arabic" w:hint="cs"/>
          <w:sz w:val="32"/>
          <w:szCs w:val="32"/>
          <w:rtl/>
        </w:rPr>
        <w:t>10110</w:t>
      </w:r>
      <w:r>
        <w:rPr>
          <w:rFonts w:cs="Simplified Arabic" w:hint="cs"/>
          <w:sz w:val="32"/>
          <w:szCs w:val="32"/>
          <w:rtl/>
        </w:rPr>
        <w:t>7</w:t>
      </w:r>
      <w:r w:rsidRPr="00673A1C">
        <w:rPr>
          <w:rFonts w:cs="Simplified Arabic" w:hint="cs"/>
          <w:sz w:val="32"/>
          <w:szCs w:val="32"/>
          <w:rtl/>
        </w:rPr>
        <w:tab/>
      </w:r>
      <w:r w:rsidRPr="00673A1C">
        <w:rPr>
          <w:rFonts w:cs="Simplified Arabic" w:hint="cs"/>
          <w:sz w:val="32"/>
          <w:szCs w:val="32"/>
          <w:rtl/>
        </w:rPr>
        <w:tab/>
        <w:t xml:space="preserve">اللغة العربية </w:t>
      </w:r>
      <w:r>
        <w:rPr>
          <w:rFonts w:cs="Simplified Arabic" w:hint="cs"/>
          <w:sz w:val="32"/>
          <w:szCs w:val="32"/>
          <w:rtl/>
        </w:rPr>
        <w:t>(2)</w:t>
      </w:r>
      <w:r w:rsidRPr="00673A1C">
        <w:rPr>
          <w:rFonts w:cs="Simplified Arabic" w:hint="cs"/>
          <w:sz w:val="32"/>
          <w:szCs w:val="32"/>
          <w:rtl/>
        </w:rPr>
        <w:tab/>
      </w:r>
      <w:r w:rsidRPr="00673A1C">
        <w:rPr>
          <w:rFonts w:cs="Simplified Arabic" w:hint="cs"/>
          <w:sz w:val="32"/>
          <w:szCs w:val="32"/>
          <w:rtl/>
        </w:rPr>
        <w:tab/>
      </w:r>
      <w:r w:rsidRPr="00673A1C">
        <w:rPr>
          <w:rFonts w:cs="Simplified Arabic" w:hint="cs"/>
          <w:sz w:val="32"/>
          <w:szCs w:val="32"/>
          <w:rtl/>
        </w:rPr>
        <w:tab/>
        <w:t>(3ساعات معتمدة )</w:t>
      </w:r>
    </w:p>
    <w:p w:rsidR="00523313" w:rsidRPr="00B92AA2" w:rsidRDefault="00B92AA2" w:rsidP="00B92AA2">
      <w:pPr>
        <w:jc w:val="lowKashida"/>
        <w:rPr>
          <w:rFonts w:cs="Simplified Arabic"/>
          <w:sz w:val="32"/>
          <w:szCs w:val="32"/>
        </w:rPr>
      </w:pPr>
      <w:r w:rsidRPr="00673A1C">
        <w:rPr>
          <w:rFonts w:cs="Simplified Arabic" w:hint="cs"/>
          <w:sz w:val="32"/>
          <w:szCs w:val="32"/>
          <w:rtl/>
        </w:rPr>
        <w:t>يقوم هذا المساق على دراسة عدد من النصوص الشعرية والنثرية للوقوف على ابرز الاساليب اللغوية في العربية كا لاستفهام والنفي والشرط والتعجب ، والتحذير والقسم والتقديم والتأخير ...الخ.</w:t>
      </w:r>
      <w:bookmarkStart w:id="0" w:name="_GoBack"/>
      <w:bookmarkEnd w:id="0"/>
    </w:p>
    <w:sectPr w:rsidR="00523313" w:rsidRPr="00B92A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84C"/>
    <w:rsid w:val="0008784C"/>
    <w:rsid w:val="00523313"/>
    <w:rsid w:val="005643E4"/>
    <w:rsid w:val="0059024E"/>
    <w:rsid w:val="00B92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EF66A9"/>
  <w15:chartTrackingRefBased/>
  <w15:docId w15:val="{DFD840DC-9CAF-483E-A4B3-7C0D66F63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784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hanan bnayan</dc:creator>
  <cp:keywords/>
  <dc:description/>
  <cp:lastModifiedBy>hanan bnayan</cp:lastModifiedBy>
  <cp:revision>4</cp:revision>
  <dcterms:created xsi:type="dcterms:W3CDTF">2018-12-21T20:39:00Z</dcterms:created>
  <dcterms:modified xsi:type="dcterms:W3CDTF">2018-12-21T20:51:00Z</dcterms:modified>
</cp:coreProperties>
</file>