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A4492C" w:rsidRPr="003815E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 xml:space="preserve"> الادارة الصفية</w:t>
            </w:r>
          </w:p>
        </w:tc>
      </w:tr>
      <w:tr w:rsidR="00A4492C" w:rsidRPr="003815E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 xml:space="preserve"> 701107</w:t>
            </w:r>
          </w:p>
        </w:tc>
      </w:tr>
      <w:tr w:rsidR="00A4492C" w:rsidRPr="003815E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(3) ساعات</w:t>
            </w:r>
          </w:p>
        </w:tc>
      </w:tr>
      <w:tr w:rsidR="00A4492C" w:rsidRPr="003815E4"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تصنيف المساق</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إجباري تخصص</w:t>
            </w:r>
          </w:p>
        </w:tc>
      </w:tr>
      <w:tr w:rsidR="00A4492C" w:rsidRPr="003815E4"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A4492C" w:rsidRPr="003815E4" w:rsidRDefault="00A4492C" w:rsidP="00C44C0A">
            <w:pPr>
              <w:bidi/>
              <w:rPr>
                <w:rFonts w:ascii="Sakkal Majalla" w:hAnsi="Sakkal Majalla" w:cs="Sakkal Majalla"/>
                <w:sz w:val="28"/>
                <w:szCs w:val="28"/>
                <w:lang w:bidi="ar-JO"/>
              </w:rPr>
            </w:pPr>
            <w:r w:rsidRPr="003815E4">
              <w:rPr>
                <w:rFonts w:ascii="Sakkal Majalla" w:hAnsi="Sakkal Majalla" w:cs="Sakkal Majalla"/>
                <w:sz w:val="28"/>
                <w:szCs w:val="28"/>
                <w:rtl/>
                <w:lang w:bidi="ar-JO"/>
              </w:rPr>
              <w:t>وصف المساق :</w:t>
            </w:r>
          </w:p>
        </w:tc>
      </w:tr>
      <w:tr w:rsidR="00A4492C" w:rsidRPr="003815E4"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A4492C" w:rsidRPr="003815E4" w:rsidRDefault="00A4492C" w:rsidP="00C44C0A">
            <w:pPr>
              <w:bidi/>
              <w:spacing w:line="276" w:lineRule="auto"/>
              <w:jc w:val="both"/>
              <w:rPr>
                <w:rFonts w:ascii="Sakkal Majalla" w:hAnsi="Sakkal Majalla" w:cs="Sakkal Majalla"/>
                <w:sz w:val="28"/>
                <w:szCs w:val="28"/>
                <w:lang w:bidi="ar-JO"/>
              </w:rPr>
            </w:pPr>
            <w:r w:rsidRPr="003815E4">
              <w:rPr>
                <w:rFonts w:ascii="Sakkal Majalla" w:hAnsi="Sakkal Majalla" w:cs="Sakkal Majalla"/>
                <w:sz w:val="28"/>
                <w:szCs w:val="28"/>
                <w:rtl/>
                <w:lang w:bidi="ar-JO"/>
              </w:rPr>
              <w:t xml:space="preserve">     </w:t>
            </w:r>
            <w:r w:rsidRPr="003815E4">
              <w:rPr>
                <w:rFonts w:ascii="Sakkal Majalla" w:hAnsi="Sakkal Majalla" w:cs="Sakkal Majalla" w:hint="cs"/>
                <w:sz w:val="28"/>
                <w:szCs w:val="28"/>
                <w:rtl/>
                <w:lang w:bidi="ar-JO"/>
              </w:rPr>
              <w:t xml:space="preserve">       </w:t>
            </w:r>
            <w:r w:rsidRPr="003815E4">
              <w:rPr>
                <w:rFonts w:ascii="Sakkal Majalla" w:hAnsi="Sakkal Majalla" w:cs="Sakkal Majalla"/>
                <w:sz w:val="28"/>
                <w:szCs w:val="28"/>
                <w:rtl/>
                <w:lang w:bidi="ar-JO"/>
              </w:rPr>
              <w:t>يتناول هذا المساق مقدمة في الإدارة الصفية وسلوك الطلبة والتعليمات والقواعد الصفية والضبط الصفي والانتباه والمناخ الصفي وإدارة البيئة المادية للغرفة الصفية وادارة مواقف التعليم الفردي والجماعي وصولا إلى المنحنى الشمولي في الإدارة الصفية.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A4492C"/>
    <w:rsid w:val="00A4492C"/>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49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2017-04-23T09:11:00Z</dcterms:created>
  <dcterms:modified xsi:type="dcterms:W3CDTF">2017-04-23T09:12:00Z</dcterms:modified>
</cp:coreProperties>
</file>