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A83940" w:rsidRPr="00A83940" w:rsidRDefault="00A83940" w:rsidP="00A83940">
      <w:pPr>
        <w:rPr>
          <w:rtl/>
          <w:lang w:bidi="ar-SA"/>
        </w:rPr>
      </w:pPr>
      <w:r w:rsidRPr="00A83940">
        <w:rPr>
          <w:rtl/>
          <w:lang w:bidi="ar-SA"/>
        </w:rPr>
        <w:t>المخزون وتكلفة البضاعة المباعة، المشاكل المحاسبية المتعلقة بالأصول طويلة الأجل، الأصول غير الملموسة، الالتزامات قصيرة الأجل، محاسبة الرواتب، مقدمة في محاسبة شركات الأشخاص وشركات الأموال.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C6690"/>
    <w:rsid w:val="002F1A4C"/>
    <w:rsid w:val="00324435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3940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2016-03-05T23:06:00Z</dcterms:created>
  <dcterms:modified xsi:type="dcterms:W3CDTF">2016-03-06T01:31:00Z</dcterms:modified>
</cp:coreProperties>
</file>