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B" w:rsidRPr="00A9038B" w:rsidRDefault="00A9038B" w:rsidP="00A9038B">
      <w:pPr>
        <w:rPr>
          <w:rtl/>
          <w:lang w:bidi="ar-SA"/>
        </w:rPr>
      </w:pPr>
      <w:r w:rsidRPr="00A9038B">
        <w:rPr>
          <w:rtl/>
          <w:lang w:bidi="ar-SA"/>
        </w:rPr>
        <w:t>تعريف بمحاسبة التكاليف، تصنيف التكاليف، قائمة الأرباح والخسائر للشركات الصناعية، علاقة التكلفة والحجم والربح، ، تكاليف أوامر التشغيل، التكاليف المبنية على الأنشطة، تكاليف المراحل،سلوك التكاليف، تحميل التكاليف.</w:t>
      </w:r>
    </w:p>
    <w:p w:rsidR="00A9038B" w:rsidRPr="00A9038B" w:rsidRDefault="00A9038B" w:rsidP="00A9038B">
      <w:pPr>
        <w:rPr>
          <w:rtl/>
          <w:lang w:bidi="ar-SA"/>
        </w:rPr>
      </w:pP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2016-03-05T23:06:00Z</dcterms:created>
  <dcterms:modified xsi:type="dcterms:W3CDTF">2016-03-06T01:39:00Z</dcterms:modified>
</cp:coreProperties>
</file>