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8B" w:rsidRPr="00A9038B" w:rsidRDefault="00A9038B" w:rsidP="00A9038B">
      <w:pPr>
        <w:rPr>
          <w:rtl/>
          <w:lang w:bidi="ar-SA"/>
        </w:rPr>
      </w:pPr>
    </w:p>
    <w:p w:rsidR="001C1BEB" w:rsidRPr="001C1BEB" w:rsidRDefault="001C1BEB" w:rsidP="001C1BEB">
      <w:pPr>
        <w:rPr>
          <w:rtl/>
          <w:lang w:bidi="ar-SA"/>
        </w:rPr>
      </w:pPr>
      <w:r w:rsidRPr="001C1BEB">
        <w:rPr>
          <w:rtl/>
          <w:lang w:bidi="ar-SA"/>
        </w:rPr>
        <w:t>مقدمة، قواعد السلوك المهني، أهداف التدقيق ومسؤوليات المدقق، أنواع أدلة وقرائن الإثبات وتوثيقها، تخطيط التدقيق، تقدير المخاطرة وحد الاحتمال، تدقيق دورة المبيعات  والتحصيل، تقرير المدقق، أدلة التدقيق الدولية.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2016-03-05T23:06:00Z</dcterms:created>
  <dcterms:modified xsi:type="dcterms:W3CDTF">2016-03-06T01:41:00Z</dcterms:modified>
</cp:coreProperties>
</file>