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02" w:rsidRPr="00350302" w:rsidRDefault="00350302" w:rsidP="00350302">
      <w:pPr>
        <w:rPr>
          <w:rtl/>
          <w:lang w:bidi="ar-SA"/>
        </w:rPr>
      </w:pPr>
      <w:r w:rsidRPr="00350302">
        <w:rPr>
          <w:rtl/>
          <w:lang w:bidi="ar-SA"/>
        </w:rPr>
        <w:t>الأساليب المحاسبية لمعالجة المشاكل والحالات المختلفة بما في ذلك محاسبة الموارد البشرية، والأصول غير الملموسة، محاسبة المسئولية الاجتماعية، محاسبة التضخم، بالإضافة إلى أية قضايا محاسبية معاصرة.</w:t>
      </w:r>
    </w:p>
    <w:p w:rsidR="00851D86" w:rsidRPr="00350302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350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F642D"/>
    <w:rsid w:val="00B013B8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2016-03-05T23:06:00Z</dcterms:created>
  <dcterms:modified xsi:type="dcterms:W3CDTF">2016-03-06T01:45:00Z</dcterms:modified>
</cp:coreProperties>
</file>