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C" w:rsidRPr="00330E3C" w:rsidRDefault="00330E3C" w:rsidP="00330E3C">
      <w:pPr>
        <w:rPr>
          <w:rtl/>
          <w:lang w:bidi="ar-SA"/>
        </w:rPr>
      </w:pPr>
      <w:r w:rsidRPr="00330E3C">
        <w:rPr>
          <w:rtl/>
          <w:lang w:bidi="ar-SA"/>
        </w:rPr>
        <w:t xml:space="preserve">التعريف بشركات الأشخاص والأموال، قانون الشركات الأردني، العمليات الخاصة بتكوين الشركة، رأس المال وحقوق الملكية، الأرباح والخسائر، التصفية، الإندماج، إعداد القوائم المالية. 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2016-03-05T23:06:00Z</dcterms:created>
  <dcterms:modified xsi:type="dcterms:W3CDTF">2016-03-06T01:35:00Z</dcterms:modified>
</cp:coreProperties>
</file>