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42" w:rsidRPr="00912992" w:rsidRDefault="00F63742" w:rsidP="00887FF1">
      <w:pPr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49"/>
      </w:tblGrid>
      <w:tr w:rsidR="0027137F" w:rsidRPr="00912992" w:rsidTr="00E9575F">
        <w:trPr>
          <w:trHeight w:val="1789"/>
        </w:trPr>
        <w:tc>
          <w:tcPr>
            <w:tcW w:w="4774" w:type="dxa"/>
          </w:tcPr>
          <w:p w:rsidR="00E9575F" w:rsidRDefault="00E9575F" w:rsidP="00E9575F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E9575F" w:rsidRDefault="00E9575F" w:rsidP="00E9575F">
            <w:pPr>
              <w:rPr>
                <w:rFonts w:asciiTheme="majorBidi" w:hAnsiTheme="majorBidi" w:cstheme="majorBidi"/>
                <w:b/>
                <w:bCs/>
              </w:rPr>
            </w:pPr>
            <w:r w:rsidRPr="00912992">
              <w:rPr>
                <w:rFonts w:asciiTheme="majorBidi" w:hAnsiTheme="majorBidi" w:cstheme="majorBidi"/>
                <w:b/>
                <w:bCs/>
              </w:rPr>
              <w:t xml:space="preserve">Jerash University </w:t>
            </w:r>
          </w:p>
          <w:p w:rsidR="00E9575F" w:rsidRPr="00912992" w:rsidRDefault="00E9575F" w:rsidP="00E9575F">
            <w:pPr>
              <w:rPr>
                <w:rFonts w:asciiTheme="majorBidi" w:hAnsiTheme="majorBidi" w:cstheme="majorBidi"/>
                <w:b/>
                <w:bCs/>
              </w:rPr>
            </w:pPr>
            <w:r w:rsidRPr="00912992">
              <w:rPr>
                <w:rFonts w:asciiTheme="majorBidi" w:hAnsiTheme="majorBidi" w:cstheme="majorBidi"/>
                <w:b/>
                <w:bCs/>
              </w:rPr>
              <w:t>Faculty of Science</w:t>
            </w:r>
          </w:p>
          <w:p w:rsidR="00E9575F" w:rsidRDefault="00E9575F" w:rsidP="00E9575F">
            <w:pPr>
              <w:spacing w:before="40" w:after="40"/>
              <w:rPr>
                <w:rFonts w:asciiTheme="majorBidi" w:hAnsiTheme="majorBidi" w:cstheme="majorBidi"/>
                <w:b/>
                <w:bCs/>
              </w:rPr>
            </w:pPr>
            <w:r w:rsidRPr="00912992">
              <w:rPr>
                <w:rFonts w:asciiTheme="majorBidi" w:hAnsiTheme="majorBidi" w:cstheme="majorBidi"/>
                <w:b/>
                <w:bCs/>
              </w:rPr>
              <w:t>Department of Science/Mathematics</w:t>
            </w:r>
          </w:p>
          <w:p w:rsidR="0027137F" w:rsidRPr="00912992" w:rsidRDefault="00326D24" w:rsidP="007D5AD2">
            <w:pPr>
              <w:spacing w:before="40" w:after="4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First</w:t>
            </w:r>
            <w:r w:rsidR="00AC158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Semester 201</w:t>
            </w:r>
            <w:r w:rsidR="007D5AD2">
              <w:rPr>
                <w:rFonts w:asciiTheme="majorBidi" w:hAnsiTheme="majorBidi" w:cstheme="majorBidi"/>
                <w:b/>
                <w:bCs/>
              </w:rPr>
              <w:t>9</w:t>
            </w:r>
            <w:r w:rsidR="00E9575F" w:rsidRPr="00912992">
              <w:rPr>
                <w:rFonts w:asciiTheme="majorBidi" w:hAnsiTheme="majorBidi" w:cstheme="majorBidi"/>
                <w:b/>
                <w:bCs/>
              </w:rPr>
              <w:t>-20</w:t>
            </w:r>
            <w:r w:rsidR="007D5AD2">
              <w:rPr>
                <w:rFonts w:asciiTheme="majorBidi" w:hAnsiTheme="majorBidi" w:cstheme="majorBidi"/>
                <w:b/>
                <w:bCs/>
              </w:rPr>
              <w:t>20</w:t>
            </w:r>
          </w:p>
        </w:tc>
        <w:tc>
          <w:tcPr>
            <w:tcW w:w="4775" w:type="dxa"/>
          </w:tcPr>
          <w:p w:rsidR="0027137F" w:rsidRPr="00912992" w:rsidRDefault="00E9575F" w:rsidP="00E9575F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12992">
              <w:rPr>
                <w:rFonts w:asciiTheme="majorBidi" w:hAnsiTheme="majorBidi" w:cstheme="majorBidi"/>
                <w:b/>
                <w:bCs/>
                <w:noProof/>
                <w:lang w:eastAsia="en-US"/>
              </w:rPr>
              <w:drawing>
                <wp:inline distT="0" distB="0" distL="0" distR="0" wp14:anchorId="7F23BC21" wp14:editId="18F532A8">
                  <wp:extent cx="752475" cy="1110409"/>
                  <wp:effectExtent l="0" t="0" r="0" b="0"/>
                  <wp:docPr id="2" name="Picture 2" descr="C:\Users\HP\Dropbox\Jarash University\Jarash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ropbox\Jarash University\Jarash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10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37B3" w:rsidRPr="00912992" w:rsidRDefault="001D37B3" w:rsidP="00E9575F">
      <w:pPr>
        <w:spacing w:before="40" w:after="40"/>
        <w:rPr>
          <w:rFonts w:asciiTheme="majorBidi" w:hAnsiTheme="majorBidi" w:cstheme="majorBidi"/>
          <w:b/>
          <w:bCs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7056"/>
      </w:tblGrid>
      <w:tr w:rsidR="002E77D8" w:rsidRPr="00912992" w:rsidTr="008A1340">
        <w:trPr>
          <w:jc w:val="center"/>
        </w:trPr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2E77D8" w:rsidRPr="00452E0A" w:rsidRDefault="007F413D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Information</w:t>
            </w:r>
          </w:p>
        </w:tc>
      </w:tr>
      <w:tr w:rsidR="002E77D8" w:rsidRPr="00912992" w:rsidTr="003D167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E77D8" w:rsidRPr="00452E0A" w:rsidRDefault="002E77D8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2625" w:rsidRPr="00452E0A" w:rsidRDefault="00BB0EEC" w:rsidP="00553379">
            <w:pPr>
              <w:pStyle w:val="PlainText"/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Differential Equations</w:t>
            </w:r>
          </w:p>
        </w:tc>
      </w:tr>
      <w:tr w:rsidR="002E77D8" w:rsidRPr="00912992" w:rsidTr="003D167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E77D8" w:rsidRPr="00452E0A" w:rsidRDefault="002E77D8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Course Number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77D8" w:rsidRPr="00452E0A" w:rsidRDefault="00553379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sz w:val="22"/>
                <w:szCs w:val="22"/>
              </w:rPr>
              <w:t>303</w:t>
            </w:r>
            <w:r w:rsidR="00AF32AC">
              <w:rPr>
                <w:rFonts w:asciiTheme="majorBidi" w:hAnsiTheme="majorBidi" w:cstheme="majorBidi"/>
                <w:sz w:val="22"/>
                <w:szCs w:val="22"/>
              </w:rPr>
              <w:t>204</w:t>
            </w:r>
          </w:p>
        </w:tc>
      </w:tr>
      <w:tr w:rsidR="00A740DF" w:rsidRPr="00912992" w:rsidTr="003D167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0DF" w:rsidRPr="00452E0A" w:rsidRDefault="00A740DF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Prerequisites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0DF" w:rsidRPr="00452E0A" w:rsidRDefault="00BB0EEC" w:rsidP="00553379">
            <w:pPr>
              <w:pStyle w:val="PlainText"/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sz w:val="22"/>
                <w:szCs w:val="22"/>
              </w:rPr>
              <w:t>303</w:t>
            </w:r>
            <w:r w:rsidR="00AF32AC">
              <w:rPr>
                <w:rFonts w:asciiTheme="majorBidi" w:hAnsiTheme="majorBidi" w:cstheme="majorBidi"/>
                <w:sz w:val="22"/>
                <w:szCs w:val="22"/>
              </w:rPr>
              <w:t>102</w:t>
            </w:r>
          </w:p>
        </w:tc>
      </w:tr>
      <w:tr w:rsidR="00461F47" w:rsidRPr="00912992" w:rsidTr="003D167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452E0A" w:rsidRDefault="00A740DF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Instructor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F47" w:rsidRPr="00452E0A" w:rsidRDefault="00273B39" w:rsidP="002D1408">
            <w:pPr>
              <w:pStyle w:val="PlainText"/>
              <w:spacing w:before="40" w:after="40"/>
              <w:rPr>
                <w:rFonts w:asciiTheme="majorBidi" w:hAnsiTheme="majorBidi" w:cstheme="majorBidi"/>
                <w:sz w:val="22"/>
                <w:szCs w:val="22"/>
                <w:lang w:val="de-DE"/>
              </w:rPr>
            </w:pPr>
            <w:r w:rsidRPr="00452E0A">
              <w:rPr>
                <w:rFonts w:asciiTheme="majorBidi" w:hAnsiTheme="majorBidi" w:cstheme="majorBidi"/>
                <w:sz w:val="22"/>
                <w:szCs w:val="22"/>
                <w:lang w:val="de-DE"/>
              </w:rPr>
              <w:t>Jafar Al Al-Ahmad</w:t>
            </w:r>
          </w:p>
        </w:tc>
      </w:tr>
      <w:tr w:rsidR="00461F47" w:rsidRPr="00912992" w:rsidTr="003D167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452E0A" w:rsidRDefault="00461F47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Office </w:t>
            </w:r>
            <w:r w:rsidR="00A740DF" w:rsidRPr="00452E0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Location</w:t>
            </w:r>
            <w:r w:rsidR="00030751" w:rsidRPr="00452E0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73DD" w:rsidRPr="00452E0A" w:rsidRDefault="00E9575F" w:rsidP="00273B39">
            <w:pPr>
              <w:pStyle w:val="PlainText"/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sz w:val="22"/>
                <w:szCs w:val="22"/>
              </w:rPr>
              <w:t>50</w:t>
            </w:r>
            <w:r w:rsidR="00273B39" w:rsidRPr="00452E0A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Pr="00452E0A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 w:rsidR="00912992" w:rsidRPr="00452E0A">
              <w:rPr>
                <w:rFonts w:asciiTheme="majorBidi" w:hAnsiTheme="majorBidi" w:cstheme="majorBidi"/>
                <w:sz w:val="22"/>
                <w:szCs w:val="22"/>
              </w:rPr>
              <w:t xml:space="preserve">Al-Khwarizmi </w:t>
            </w:r>
          </w:p>
        </w:tc>
      </w:tr>
      <w:tr w:rsidR="00C010B9" w:rsidRPr="00912992" w:rsidTr="003D167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10B9" w:rsidRPr="00452E0A" w:rsidRDefault="00C010B9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Office Hours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10B9" w:rsidRPr="00452E0A" w:rsidRDefault="007A4563" w:rsidP="007C1D72">
            <w:pPr>
              <w:pStyle w:val="PlainText"/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7C1D72" w:rsidRPr="00452E0A">
              <w:rPr>
                <w:rFonts w:asciiTheme="majorBidi" w:hAnsiTheme="majorBidi" w:cstheme="majorBidi"/>
                <w:sz w:val="22"/>
                <w:szCs w:val="22"/>
              </w:rPr>
              <w:t xml:space="preserve">(9:30- 11:00) Everyday </w:t>
            </w:r>
            <w:bookmarkStart w:id="0" w:name="_GoBack"/>
            <w:bookmarkEnd w:id="0"/>
          </w:p>
        </w:tc>
      </w:tr>
      <w:tr w:rsidR="00C010B9" w:rsidRPr="00912992" w:rsidTr="003D1670">
        <w:trPr>
          <w:jc w:val="center"/>
        </w:trPr>
        <w:tc>
          <w:tcPr>
            <w:tcW w:w="1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10B9" w:rsidRPr="00452E0A" w:rsidRDefault="00C010B9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10B9" w:rsidRPr="00452E0A" w:rsidRDefault="00C010B9" w:rsidP="002D1408">
            <w:pPr>
              <w:pStyle w:val="PlainText"/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D44FB" w:rsidRPr="00912992" w:rsidTr="008A1340">
        <w:trPr>
          <w:jc w:val="center"/>
        </w:trPr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D44FB" w:rsidRPr="00452E0A" w:rsidRDefault="00FD44FB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Course Description </w:t>
            </w:r>
          </w:p>
        </w:tc>
      </w:tr>
      <w:tr w:rsidR="00FD44FB" w:rsidRPr="00912992" w:rsidTr="008A1340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D44FB" w:rsidRPr="00AF32AC" w:rsidRDefault="00AF32AC" w:rsidP="00F64E79">
            <w:pPr>
              <w:ind w:left="36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AF32AC">
              <w:rPr>
                <w:rFonts w:asciiTheme="majorBidi" w:hAnsiTheme="majorBidi" w:cstheme="majorBidi"/>
                <w:sz w:val="22"/>
                <w:szCs w:val="22"/>
                <w:lang w:bidi="ar-EG"/>
              </w:rPr>
              <w:t xml:space="preserve">Basic definitions and construction of an ordinary differential equation. Methods of solving ordinary differential equations of first </w:t>
            </w:r>
            <w:r w:rsidRPr="00AF32AC">
              <w:rPr>
                <w:rFonts w:asciiTheme="majorBidi" w:hAnsiTheme="majorBidi" w:cstheme="majorBidi"/>
                <w:sz w:val="22"/>
                <w:szCs w:val="22"/>
                <w:lang w:bidi="ar-EG"/>
              </w:rPr>
              <w:t xml:space="preserve">order. </w:t>
            </w:r>
            <w:r w:rsidRPr="00AF32AC">
              <w:rPr>
                <w:rFonts w:asciiTheme="majorBidi" w:hAnsiTheme="majorBidi" w:cstheme="majorBidi"/>
                <w:sz w:val="22"/>
                <w:szCs w:val="22"/>
                <w:lang w:bidi="ar-EG"/>
              </w:rPr>
              <w:t xml:space="preserve">Orthogonal trajectories. Ordinary differential equations of </w:t>
            </w:r>
            <w:r w:rsidRPr="00AF32AC">
              <w:rPr>
                <w:rFonts w:asciiTheme="majorBidi" w:hAnsiTheme="majorBidi" w:cstheme="majorBidi"/>
                <w:sz w:val="22"/>
                <w:szCs w:val="22"/>
                <w:lang w:bidi="ar-EG"/>
              </w:rPr>
              <w:t>higher</w:t>
            </w:r>
            <w:r w:rsidRPr="00AF32AC">
              <w:rPr>
                <w:rFonts w:asciiTheme="majorBidi" w:hAnsiTheme="majorBidi" w:cstheme="majorBidi"/>
                <w:sz w:val="22"/>
                <w:szCs w:val="22"/>
                <w:lang w:bidi="ar-EG"/>
              </w:rPr>
              <w:t xml:space="preserve"> orders with constant coefficients and with variable coefficients. Types of solutions. Series solutions of a linear ordinary differential equation of second order with polynomial coefficient. Laplace transform</w:t>
            </w:r>
          </w:p>
        </w:tc>
      </w:tr>
    </w:tbl>
    <w:p w:rsidR="007277E1" w:rsidRPr="00912992" w:rsidRDefault="007277E1" w:rsidP="00912992">
      <w:pPr>
        <w:spacing w:before="40" w:after="40"/>
        <w:rPr>
          <w:rFonts w:asciiTheme="majorBidi" w:hAnsiTheme="majorBidi" w:cstheme="majorBidi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7080"/>
      </w:tblGrid>
      <w:tr w:rsidR="000D2A44" w:rsidRPr="00452E0A" w:rsidTr="008A1340">
        <w:trPr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0D2A44" w:rsidRPr="00452E0A" w:rsidRDefault="000D2A44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Text Book</w:t>
            </w:r>
          </w:p>
        </w:tc>
      </w:tr>
      <w:tr w:rsidR="000D2A44" w:rsidRPr="00452E0A" w:rsidTr="008A1340">
        <w:trPr>
          <w:jc w:val="center"/>
        </w:trPr>
        <w:tc>
          <w:tcPr>
            <w:tcW w:w="11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452E0A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452E0A" w:rsidRDefault="00F64E79" w:rsidP="008030C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sz w:val="22"/>
                <w:szCs w:val="22"/>
              </w:rPr>
              <w:t>Elementary Differential Equations</w:t>
            </w:r>
          </w:p>
        </w:tc>
      </w:tr>
      <w:tr w:rsidR="000D2A44" w:rsidRPr="00452E0A" w:rsidTr="008A1340">
        <w:trPr>
          <w:jc w:val="center"/>
        </w:trPr>
        <w:tc>
          <w:tcPr>
            <w:tcW w:w="11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452E0A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Author(s)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452E0A" w:rsidRDefault="00F64E79" w:rsidP="0096359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sz w:val="22"/>
                <w:szCs w:val="22"/>
              </w:rPr>
              <w:t>BOYCE and DIPRIMA</w:t>
            </w:r>
          </w:p>
        </w:tc>
      </w:tr>
      <w:tr w:rsidR="000D2A44" w:rsidRPr="00452E0A" w:rsidTr="008A1340">
        <w:trPr>
          <w:jc w:val="center"/>
        </w:trPr>
        <w:tc>
          <w:tcPr>
            <w:tcW w:w="11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452E0A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Publisher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452E0A" w:rsidRDefault="00F64E79" w:rsidP="00963596">
            <w:pPr>
              <w:pStyle w:val="PlainText"/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sz w:val="22"/>
                <w:szCs w:val="22"/>
              </w:rPr>
              <w:t>John Wiley &amp; Sons</w:t>
            </w:r>
          </w:p>
        </w:tc>
      </w:tr>
      <w:tr w:rsidR="000D2A44" w:rsidRPr="00452E0A" w:rsidTr="008A1340">
        <w:trPr>
          <w:jc w:val="center"/>
        </w:trPr>
        <w:tc>
          <w:tcPr>
            <w:tcW w:w="11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452E0A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452E0A" w:rsidRDefault="00AF32AC" w:rsidP="008030C6">
            <w:pPr>
              <w:pStyle w:val="PlainText"/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2013</w:t>
            </w:r>
          </w:p>
        </w:tc>
      </w:tr>
      <w:tr w:rsidR="000D2A44" w:rsidRPr="00452E0A" w:rsidTr="008A1340">
        <w:trPr>
          <w:trHeight w:val="388"/>
          <w:jc w:val="center"/>
        </w:trPr>
        <w:tc>
          <w:tcPr>
            <w:tcW w:w="119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452E0A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Edition</w:t>
            </w:r>
          </w:p>
        </w:tc>
        <w:tc>
          <w:tcPr>
            <w:tcW w:w="3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277E1" w:rsidRPr="00452E0A" w:rsidRDefault="00AF32AC" w:rsidP="00F64E79">
            <w:pPr>
              <w:pStyle w:val="PlainText"/>
              <w:tabs>
                <w:tab w:val="left" w:pos="1665"/>
              </w:tabs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10</w:t>
            </w:r>
            <w:r w:rsidR="00F64E79" w:rsidRPr="00452E0A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="00F64E79" w:rsidRPr="00452E0A">
              <w:rPr>
                <w:rFonts w:asciiTheme="majorBidi" w:hAnsiTheme="majorBidi" w:cstheme="majorBidi"/>
                <w:sz w:val="22"/>
                <w:szCs w:val="22"/>
              </w:rPr>
              <w:t xml:space="preserve"> Edition</w:t>
            </w:r>
            <w:r w:rsidR="00F64E79" w:rsidRPr="00452E0A">
              <w:rPr>
                <w:rFonts w:asciiTheme="majorBidi" w:hAnsiTheme="majorBidi" w:cstheme="majorBidi"/>
                <w:sz w:val="22"/>
                <w:szCs w:val="22"/>
              </w:rPr>
              <w:tab/>
            </w:r>
          </w:p>
        </w:tc>
      </w:tr>
    </w:tbl>
    <w:p w:rsidR="007277E1" w:rsidRPr="00452E0A" w:rsidRDefault="007277E1" w:rsidP="00F3213E">
      <w:pPr>
        <w:spacing w:before="40" w:after="40"/>
        <w:rPr>
          <w:rFonts w:asciiTheme="majorBidi" w:hAnsiTheme="majorBidi" w:cstheme="majorBidi"/>
          <w:sz w:val="22"/>
          <w:szCs w:val="2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4345"/>
        <w:gridCol w:w="2743"/>
      </w:tblGrid>
      <w:tr w:rsidR="007277E1" w:rsidRPr="00452E0A" w:rsidTr="008A1340">
        <w:trPr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:rsidR="007277E1" w:rsidRPr="00452E0A" w:rsidRDefault="007277E1" w:rsidP="009E5058">
            <w:pPr>
              <w:pStyle w:val="PlainText"/>
              <w:tabs>
                <w:tab w:val="center" w:pos="4637"/>
              </w:tabs>
              <w:spacing w:before="40" w:after="4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ab/>
              <w:t>Assessment Policy</w:t>
            </w:r>
          </w:p>
        </w:tc>
      </w:tr>
      <w:tr w:rsidR="007277E1" w:rsidRPr="00452E0A" w:rsidTr="008A1340">
        <w:trPr>
          <w:jc w:val="center"/>
        </w:trPr>
        <w:tc>
          <w:tcPr>
            <w:tcW w:w="11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452E0A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Assessment Type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452E0A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Expected Due Date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7E1" w:rsidRPr="00452E0A" w:rsidRDefault="007277E1" w:rsidP="009E50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Weight</w:t>
            </w:r>
          </w:p>
        </w:tc>
      </w:tr>
      <w:tr w:rsidR="007277E1" w:rsidRPr="00452E0A" w:rsidTr="008A1340">
        <w:trPr>
          <w:jc w:val="center"/>
        </w:trPr>
        <w:tc>
          <w:tcPr>
            <w:tcW w:w="11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452E0A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First Exam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452E0A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sz w:val="22"/>
                <w:szCs w:val="22"/>
              </w:rPr>
              <w:t>To be announced by the department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7E1" w:rsidRPr="00452E0A" w:rsidRDefault="007277E1" w:rsidP="009E50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sz w:val="22"/>
                <w:szCs w:val="22"/>
              </w:rPr>
              <w:t>20%</w:t>
            </w:r>
          </w:p>
        </w:tc>
      </w:tr>
      <w:tr w:rsidR="007277E1" w:rsidRPr="00452E0A" w:rsidTr="008A1340">
        <w:trPr>
          <w:jc w:val="center"/>
        </w:trPr>
        <w:tc>
          <w:tcPr>
            <w:tcW w:w="11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452E0A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Second Exam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452E0A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sz w:val="22"/>
                <w:szCs w:val="22"/>
              </w:rPr>
              <w:t>To be announced by the department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7E1" w:rsidRPr="00452E0A" w:rsidRDefault="007277E1" w:rsidP="009E50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sz w:val="22"/>
                <w:szCs w:val="22"/>
              </w:rPr>
              <w:t>20%</w:t>
            </w:r>
          </w:p>
        </w:tc>
      </w:tr>
      <w:tr w:rsidR="007277E1" w:rsidRPr="00452E0A" w:rsidTr="008A1340">
        <w:trPr>
          <w:jc w:val="center"/>
        </w:trPr>
        <w:tc>
          <w:tcPr>
            <w:tcW w:w="11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452E0A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Final Exam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452E0A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sz w:val="22"/>
                <w:szCs w:val="22"/>
              </w:rPr>
              <w:t>To be announced by the department.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7E1" w:rsidRPr="00452E0A" w:rsidRDefault="007277E1" w:rsidP="009E50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sz w:val="22"/>
                <w:szCs w:val="22"/>
              </w:rPr>
              <w:t>40%</w:t>
            </w:r>
          </w:p>
        </w:tc>
      </w:tr>
      <w:tr w:rsidR="007277E1" w:rsidRPr="00452E0A" w:rsidTr="008A1340">
        <w:trPr>
          <w:jc w:val="center"/>
        </w:trPr>
        <w:tc>
          <w:tcPr>
            <w:tcW w:w="11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452E0A" w:rsidRDefault="00CA3093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Assignments 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452E0A" w:rsidRDefault="00267D85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sz w:val="22"/>
                <w:szCs w:val="22"/>
              </w:rPr>
              <w:t xml:space="preserve">Ten </w:t>
            </w:r>
            <w:r w:rsidR="00CA3093" w:rsidRPr="00452E0A">
              <w:rPr>
                <w:rFonts w:asciiTheme="majorBidi" w:hAnsiTheme="majorBidi" w:cstheme="majorBidi"/>
                <w:sz w:val="22"/>
                <w:szCs w:val="22"/>
              </w:rPr>
              <w:t xml:space="preserve"> assignments will be consider</w:t>
            </w:r>
            <w:r w:rsidR="006E6203" w:rsidRPr="00452E0A">
              <w:rPr>
                <w:rFonts w:asciiTheme="majorBidi" w:hAnsiTheme="majorBidi" w:cstheme="majorBidi"/>
                <w:sz w:val="22"/>
                <w:szCs w:val="22"/>
              </w:rPr>
              <w:t>ed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7E1" w:rsidRPr="00452E0A" w:rsidRDefault="007277E1" w:rsidP="009E50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sz w:val="22"/>
                <w:szCs w:val="22"/>
              </w:rPr>
              <w:t>20%</w:t>
            </w:r>
          </w:p>
        </w:tc>
      </w:tr>
      <w:tr w:rsidR="007277E1" w:rsidRPr="00452E0A" w:rsidTr="008A1340">
        <w:trPr>
          <w:trHeight w:val="373"/>
          <w:jc w:val="center"/>
        </w:trPr>
        <w:tc>
          <w:tcPr>
            <w:tcW w:w="11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E1" w:rsidRPr="00452E0A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Over all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E1" w:rsidRPr="00452E0A" w:rsidRDefault="007277E1" w:rsidP="009E5058">
            <w:pPr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7E1" w:rsidRPr="00452E0A" w:rsidRDefault="007277E1" w:rsidP="009E50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52E0A">
              <w:rPr>
                <w:rFonts w:asciiTheme="majorBidi" w:hAnsiTheme="majorBidi" w:cstheme="majorBidi"/>
                <w:sz w:val="22"/>
                <w:szCs w:val="22"/>
              </w:rPr>
              <w:t>100%</w:t>
            </w:r>
          </w:p>
        </w:tc>
      </w:tr>
    </w:tbl>
    <w:p w:rsidR="007277E1" w:rsidRDefault="007277E1" w:rsidP="00F3213E">
      <w:pPr>
        <w:spacing w:before="40" w:after="40"/>
        <w:rPr>
          <w:rFonts w:asciiTheme="majorBidi" w:hAnsiTheme="majorBidi" w:cstheme="majorBidi"/>
        </w:rPr>
      </w:pPr>
    </w:p>
    <w:tbl>
      <w:tblPr>
        <w:tblpPr w:leftFromText="180" w:rightFromText="180" w:vertAnchor="text" w:horzAnchor="margin" w:tblpYSpec="insi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03"/>
      </w:tblGrid>
      <w:tr w:rsidR="001D37B3" w:rsidRPr="00912992" w:rsidTr="008A1340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1D37B3" w:rsidRPr="00912992" w:rsidRDefault="001D37B3" w:rsidP="001D37B3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Objective</w:t>
            </w:r>
          </w:p>
        </w:tc>
      </w:tr>
      <w:tr w:rsidR="001D37B3" w:rsidRPr="00912992" w:rsidTr="008A1340">
        <w:trPr>
          <w:trHeight w:val="1492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3005" w:rsidRPr="004F3005" w:rsidRDefault="004F3005" w:rsidP="004F3005">
            <w:pPr>
              <w:pStyle w:val="ListParagraph"/>
              <w:numPr>
                <w:ilvl w:val="0"/>
                <w:numId w:val="49"/>
              </w:numPr>
              <w:bidi w:val="0"/>
              <w:spacing w:after="120"/>
              <w:jc w:val="both"/>
              <w:rPr>
                <w:rFonts w:asciiTheme="majorBidi" w:hAnsiTheme="majorBidi" w:cstheme="majorBidi"/>
              </w:rPr>
            </w:pPr>
            <w:r w:rsidRPr="004F3005">
              <w:rPr>
                <w:rFonts w:asciiTheme="majorBidi" w:hAnsiTheme="majorBidi" w:cstheme="majorBidi"/>
              </w:rPr>
              <w:t>To demonstrate the usefulness of ordinary differential equations for modeling physical phenomena.</w:t>
            </w:r>
          </w:p>
          <w:p w:rsidR="004F3005" w:rsidRPr="004F3005" w:rsidRDefault="004F3005" w:rsidP="004F3005">
            <w:pPr>
              <w:pStyle w:val="ListParagraph"/>
              <w:numPr>
                <w:ilvl w:val="0"/>
                <w:numId w:val="49"/>
              </w:numPr>
              <w:bidi w:val="0"/>
              <w:jc w:val="both"/>
              <w:rPr>
                <w:rFonts w:asciiTheme="majorBidi" w:hAnsiTheme="majorBidi" w:cstheme="majorBidi"/>
              </w:rPr>
            </w:pPr>
            <w:r w:rsidRPr="004F3005">
              <w:rPr>
                <w:rFonts w:asciiTheme="majorBidi" w:hAnsiTheme="majorBidi" w:cstheme="majorBidi"/>
              </w:rPr>
              <w:t>To introduce different classifications of ordinary differential equations.</w:t>
            </w:r>
          </w:p>
          <w:p w:rsidR="004F3005" w:rsidRPr="004F3005" w:rsidRDefault="004F3005" w:rsidP="004F3005">
            <w:pPr>
              <w:pStyle w:val="ListParagraph"/>
              <w:numPr>
                <w:ilvl w:val="0"/>
                <w:numId w:val="49"/>
              </w:numPr>
              <w:bidi w:val="0"/>
              <w:jc w:val="both"/>
              <w:rPr>
                <w:rFonts w:asciiTheme="majorBidi" w:hAnsiTheme="majorBidi" w:cstheme="majorBidi"/>
              </w:rPr>
            </w:pPr>
            <w:r w:rsidRPr="004F3005">
              <w:rPr>
                <w:rFonts w:asciiTheme="majorBidi" w:hAnsiTheme="majorBidi" w:cstheme="majorBidi"/>
              </w:rPr>
              <w:t>To introduce different forms of differential equations and show how to solve them using analytical methods.</w:t>
            </w:r>
          </w:p>
          <w:p w:rsidR="004F3005" w:rsidRPr="004F3005" w:rsidRDefault="004F3005" w:rsidP="004F3005">
            <w:pPr>
              <w:pStyle w:val="ListParagraph"/>
              <w:numPr>
                <w:ilvl w:val="0"/>
                <w:numId w:val="49"/>
              </w:numPr>
              <w:bidi w:val="0"/>
              <w:spacing w:after="120"/>
              <w:jc w:val="both"/>
              <w:rPr>
                <w:rFonts w:asciiTheme="majorBidi" w:hAnsiTheme="majorBidi" w:cstheme="majorBidi"/>
                <w:rtl/>
              </w:rPr>
            </w:pPr>
            <w:r w:rsidRPr="004F3005">
              <w:rPr>
                <w:rFonts w:asciiTheme="majorBidi" w:hAnsiTheme="majorBidi" w:cstheme="majorBidi"/>
              </w:rPr>
              <w:t>To discuss some applications on differential equations.</w:t>
            </w:r>
          </w:p>
          <w:p w:rsidR="001D37B3" w:rsidRPr="004F3005" w:rsidRDefault="001D37B3" w:rsidP="004F3005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</w:rPr>
            </w:pPr>
          </w:p>
        </w:tc>
      </w:tr>
    </w:tbl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9"/>
        <w:gridCol w:w="834"/>
      </w:tblGrid>
      <w:tr w:rsidR="008A1340" w:rsidRPr="003D0F59" w:rsidTr="008A1340">
        <w:trPr>
          <w:trHeight w:val="523"/>
        </w:trPr>
        <w:tc>
          <w:tcPr>
            <w:tcW w:w="5000" w:type="pct"/>
            <w:gridSpan w:val="2"/>
            <w:shd w:val="clear" w:color="auto" w:fill="D9D9D9"/>
          </w:tcPr>
          <w:p w:rsidR="008A1340" w:rsidRPr="00452E0A" w:rsidRDefault="008A1340" w:rsidP="008A1340">
            <w:pPr>
              <w:pStyle w:val="Heading1"/>
              <w:tabs>
                <w:tab w:val="left" w:pos="7200"/>
              </w:tabs>
              <w:jc w:val="center"/>
              <w:rPr>
                <w:rFonts w:ascii="Times New Roman" w:hAnsi="Times New Roman" w:cs="Traditional Arabic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8A1340">
              <w:rPr>
                <w:rFonts w:asciiTheme="majorBidi" w:hAnsiTheme="majorBidi"/>
                <w:b/>
                <w:color w:val="auto"/>
                <w:sz w:val="24"/>
                <w:szCs w:val="24"/>
              </w:rPr>
              <w:lastRenderedPageBreak/>
              <w:t>Weekly Course Outlines</w:t>
            </w:r>
          </w:p>
        </w:tc>
      </w:tr>
      <w:tr w:rsidR="008A1340" w:rsidRPr="003D0F59" w:rsidTr="008A1340">
        <w:trPr>
          <w:trHeight w:val="523"/>
        </w:trPr>
        <w:tc>
          <w:tcPr>
            <w:tcW w:w="4552" w:type="pct"/>
            <w:shd w:val="clear" w:color="auto" w:fill="auto"/>
          </w:tcPr>
          <w:p w:rsidR="008A1340" w:rsidRDefault="008A1340" w:rsidP="008A1340">
            <w:pPr>
              <w:pStyle w:val="Heading1"/>
              <w:tabs>
                <w:tab w:val="left" w:pos="7200"/>
              </w:tabs>
              <w:jc w:val="center"/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</w:pPr>
            <w:r w:rsidRPr="00452E0A"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  <w:t>Topics</w:t>
            </w:r>
          </w:p>
          <w:p w:rsidR="008A1340" w:rsidRPr="008A1340" w:rsidRDefault="008A1340" w:rsidP="008A1340"/>
        </w:tc>
        <w:tc>
          <w:tcPr>
            <w:tcW w:w="448" w:type="pct"/>
            <w:shd w:val="clear" w:color="auto" w:fill="auto"/>
          </w:tcPr>
          <w:p w:rsidR="008A1340" w:rsidRPr="00452E0A" w:rsidRDefault="008A1340" w:rsidP="008A1340">
            <w:pPr>
              <w:pStyle w:val="Heading1"/>
              <w:tabs>
                <w:tab w:val="left" w:pos="7200"/>
              </w:tabs>
              <w:jc w:val="center"/>
              <w:rPr>
                <w:rFonts w:ascii="Times New Roman" w:hAnsi="Times New Roman" w:cs="Traditional Arabic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452E0A">
              <w:rPr>
                <w:rFonts w:ascii="Times New Roman" w:hAnsi="Times New Roman" w:cs="Traditional Arabic"/>
                <w:b/>
                <w:bCs/>
                <w:color w:val="auto"/>
                <w:sz w:val="24"/>
                <w:szCs w:val="24"/>
                <w:lang w:eastAsia="en-US"/>
              </w:rPr>
              <w:t>Week</w:t>
            </w:r>
          </w:p>
        </w:tc>
      </w:tr>
      <w:tr w:rsidR="008A1340" w:rsidRPr="003D0F59" w:rsidTr="008A1340">
        <w:trPr>
          <w:trHeight w:val="1106"/>
        </w:trPr>
        <w:tc>
          <w:tcPr>
            <w:tcW w:w="4552" w:type="pct"/>
          </w:tcPr>
          <w:p w:rsidR="008A1340" w:rsidRPr="008A1340" w:rsidRDefault="008A1340" w:rsidP="008A1340">
            <w:pPr>
              <w:tabs>
                <w:tab w:val="left" w:pos="7200"/>
              </w:tabs>
              <w:spacing w:line="360" w:lineRule="auto"/>
              <w:rPr>
                <w:rFonts w:asciiTheme="majorBidi" w:hAnsiTheme="majorBidi" w:cstheme="majorBidi"/>
                <w:color w:val="000000"/>
              </w:rPr>
            </w:pPr>
            <w:r w:rsidRPr="008A1340">
              <w:rPr>
                <w:rFonts w:asciiTheme="majorBidi" w:hAnsiTheme="majorBidi" w:cstheme="majorBidi"/>
                <w:color w:val="000000"/>
              </w:rPr>
              <w:t>Introduction: Solutions and initial value problems.</w:t>
            </w:r>
          </w:p>
          <w:p w:rsidR="008A1340" w:rsidRPr="008A1340" w:rsidRDefault="008A1340" w:rsidP="008A1340">
            <w:pPr>
              <w:tabs>
                <w:tab w:val="left" w:pos="720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8A1340">
              <w:rPr>
                <w:rFonts w:asciiTheme="majorBidi" w:hAnsiTheme="majorBidi" w:cstheme="majorBidi"/>
                <w:color w:val="000000"/>
              </w:rPr>
              <w:t>Direction fields</w:t>
            </w:r>
          </w:p>
        </w:tc>
        <w:tc>
          <w:tcPr>
            <w:tcW w:w="448" w:type="pct"/>
          </w:tcPr>
          <w:p w:rsidR="008A1340" w:rsidRPr="008A1340" w:rsidRDefault="008A1340" w:rsidP="008A1340">
            <w:pPr>
              <w:tabs>
                <w:tab w:val="left" w:pos="7200"/>
              </w:tabs>
              <w:jc w:val="center"/>
              <w:rPr>
                <w:rFonts w:asciiTheme="majorBidi" w:hAnsiTheme="majorBidi" w:cstheme="majorBidi"/>
              </w:rPr>
            </w:pPr>
            <w:r w:rsidRPr="008A1340">
              <w:rPr>
                <w:rFonts w:asciiTheme="majorBidi" w:hAnsiTheme="majorBidi" w:cstheme="majorBidi"/>
              </w:rPr>
              <w:t>1</w:t>
            </w:r>
          </w:p>
        </w:tc>
      </w:tr>
      <w:tr w:rsidR="008A1340" w:rsidRPr="003D0F59" w:rsidTr="008A1340">
        <w:trPr>
          <w:trHeight w:val="1077"/>
        </w:trPr>
        <w:tc>
          <w:tcPr>
            <w:tcW w:w="4552" w:type="pct"/>
          </w:tcPr>
          <w:p w:rsidR="008A1340" w:rsidRPr="008A1340" w:rsidRDefault="008A1340" w:rsidP="008A1340">
            <w:pPr>
              <w:tabs>
                <w:tab w:val="left" w:pos="720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8A1340">
              <w:rPr>
                <w:rFonts w:asciiTheme="majorBidi" w:hAnsiTheme="majorBidi" w:cstheme="majorBidi"/>
                <w:color w:val="000000"/>
              </w:rPr>
              <w:t xml:space="preserve">First Order Differential Equations: Separable equations. </w:t>
            </w:r>
          </w:p>
          <w:p w:rsidR="008A1340" w:rsidRPr="008A1340" w:rsidRDefault="008A1340" w:rsidP="008A1340">
            <w:pPr>
              <w:tabs>
                <w:tab w:val="left" w:pos="7200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8A1340">
              <w:rPr>
                <w:rFonts w:asciiTheme="majorBidi" w:hAnsiTheme="majorBidi" w:cstheme="majorBidi"/>
                <w:color w:val="000000"/>
              </w:rPr>
              <w:t>Linear equations. Exact equations</w:t>
            </w:r>
          </w:p>
        </w:tc>
        <w:tc>
          <w:tcPr>
            <w:tcW w:w="448" w:type="pct"/>
          </w:tcPr>
          <w:p w:rsidR="008A1340" w:rsidRPr="008A1340" w:rsidRDefault="008A1340" w:rsidP="008A1340">
            <w:pPr>
              <w:tabs>
                <w:tab w:val="left" w:pos="7200"/>
              </w:tabs>
              <w:jc w:val="center"/>
              <w:rPr>
                <w:rFonts w:asciiTheme="majorBidi" w:hAnsiTheme="majorBidi" w:cstheme="majorBidi"/>
              </w:rPr>
            </w:pPr>
            <w:r w:rsidRPr="008A1340">
              <w:rPr>
                <w:rFonts w:asciiTheme="majorBidi" w:hAnsiTheme="majorBidi" w:cstheme="majorBidi"/>
              </w:rPr>
              <w:t>2</w:t>
            </w:r>
          </w:p>
        </w:tc>
      </w:tr>
      <w:tr w:rsidR="008A1340" w:rsidRPr="003D0F59" w:rsidTr="008A1340">
        <w:trPr>
          <w:trHeight w:val="1077"/>
        </w:trPr>
        <w:tc>
          <w:tcPr>
            <w:tcW w:w="4552" w:type="pct"/>
          </w:tcPr>
          <w:p w:rsidR="008A1340" w:rsidRPr="008A1340" w:rsidRDefault="008A1340" w:rsidP="008A1340">
            <w:pPr>
              <w:spacing w:line="360" w:lineRule="auto"/>
              <w:rPr>
                <w:rFonts w:asciiTheme="majorBidi" w:hAnsiTheme="majorBidi" w:cstheme="majorBidi"/>
              </w:rPr>
            </w:pPr>
            <w:r w:rsidRPr="008A1340">
              <w:rPr>
                <w:rFonts w:asciiTheme="majorBidi" w:hAnsiTheme="majorBidi" w:cstheme="majorBidi"/>
                <w:color w:val="000000"/>
              </w:rPr>
              <w:t xml:space="preserve">Special integrating factors. </w:t>
            </w:r>
          </w:p>
          <w:p w:rsidR="008A1340" w:rsidRPr="008A1340" w:rsidRDefault="008A1340" w:rsidP="008A1340">
            <w:pPr>
              <w:spacing w:line="360" w:lineRule="auto"/>
              <w:rPr>
                <w:rFonts w:asciiTheme="majorBidi" w:hAnsiTheme="majorBidi" w:cstheme="majorBidi"/>
              </w:rPr>
            </w:pPr>
            <w:r w:rsidRPr="008A1340">
              <w:rPr>
                <w:rFonts w:asciiTheme="majorBidi" w:hAnsiTheme="majorBidi" w:cstheme="majorBidi"/>
                <w:color w:val="000000"/>
              </w:rPr>
              <w:t>Substitutions and transformations</w:t>
            </w:r>
          </w:p>
        </w:tc>
        <w:tc>
          <w:tcPr>
            <w:tcW w:w="448" w:type="pct"/>
          </w:tcPr>
          <w:p w:rsidR="008A1340" w:rsidRPr="008A1340" w:rsidRDefault="008A1340" w:rsidP="008A1340">
            <w:pPr>
              <w:jc w:val="center"/>
              <w:rPr>
                <w:rFonts w:asciiTheme="majorBidi" w:hAnsiTheme="majorBidi" w:cstheme="majorBidi"/>
              </w:rPr>
            </w:pPr>
            <w:r w:rsidRPr="008A1340">
              <w:rPr>
                <w:rFonts w:asciiTheme="majorBidi" w:hAnsiTheme="majorBidi" w:cstheme="majorBidi"/>
              </w:rPr>
              <w:t>3</w:t>
            </w:r>
          </w:p>
        </w:tc>
      </w:tr>
      <w:tr w:rsidR="008A1340" w:rsidRPr="003D0F59" w:rsidTr="008A1340">
        <w:trPr>
          <w:trHeight w:val="1077"/>
        </w:trPr>
        <w:tc>
          <w:tcPr>
            <w:tcW w:w="4552" w:type="pct"/>
          </w:tcPr>
          <w:p w:rsidR="008A1340" w:rsidRPr="008A1340" w:rsidRDefault="008A1340" w:rsidP="008A1340">
            <w:pPr>
              <w:spacing w:line="360" w:lineRule="auto"/>
              <w:rPr>
                <w:rFonts w:asciiTheme="majorBidi" w:hAnsiTheme="majorBidi" w:cstheme="majorBidi"/>
                <w:lang w:bidi="ar-EG"/>
              </w:rPr>
            </w:pPr>
            <w:r w:rsidRPr="008A1340">
              <w:rPr>
                <w:rFonts w:asciiTheme="majorBidi" w:hAnsiTheme="majorBidi" w:cstheme="majorBidi"/>
                <w:color w:val="000000"/>
              </w:rPr>
              <w:t xml:space="preserve">Linear Second Order Equations: Linear differential operators. </w:t>
            </w:r>
          </w:p>
          <w:p w:rsidR="008A1340" w:rsidRPr="008A1340" w:rsidRDefault="008A1340" w:rsidP="008A1340">
            <w:pPr>
              <w:spacing w:line="360" w:lineRule="auto"/>
              <w:rPr>
                <w:rFonts w:asciiTheme="majorBidi" w:hAnsiTheme="majorBidi" w:cstheme="majorBidi"/>
                <w:lang w:bidi="ar-EG"/>
              </w:rPr>
            </w:pPr>
            <w:r w:rsidRPr="008A1340">
              <w:rPr>
                <w:rFonts w:asciiTheme="majorBidi" w:hAnsiTheme="majorBidi" w:cstheme="majorBidi"/>
                <w:color w:val="000000"/>
              </w:rPr>
              <w:t>Fundamental solutions of homogeneous equations.</w:t>
            </w:r>
          </w:p>
        </w:tc>
        <w:tc>
          <w:tcPr>
            <w:tcW w:w="448" w:type="pct"/>
          </w:tcPr>
          <w:p w:rsidR="008A1340" w:rsidRPr="008A1340" w:rsidRDefault="008A1340" w:rsidP="008A1340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8A1340">
              <w:rPr>
                <w:rFonts w:asciiTheme="majorBidi" w:hAnsiTheme="majorBidi" w:cstheme="majorBidi"/>
                <w:lang w:bidi="ar-EG"/>
              </w:rPr>
              <w:t>4</w:t>
            </w:r>
          </w:p>
        </w:tc>
      </w:tr>
      <w:tr w:rsidR="008A1340" w:rsidRPr="003D0F59" w:rsidTr="008A1340">
        <w:trPr>
          <w:trHeight w:val="1077"/>
        </w:trPr>
        <w:tc>
          <w:tcPr>
            <w:tcW w:w="4552" w:type="pct"/>
          </w:tcPr>
          <w:p w:rsidR="008A1340" w:rsidRPr="008A1340" w:rsidRDefault="008A1340" w:rsidP="008A1340">
            <w:pPr>
              <w:spacing w:line="360" w:lineRule="auto"/>
              <w:rPr>
                <w:rFonts w:asciiTheme="majorBidi" w:hAnsiTheme="majorBidi" w:cstheme="majorBidi"/>
                <w:lang w:bidi="ar-EG"/>
              </w:rPr>
            </w:pPr>
            <w:r w:rsidRPr="008A1340">
              <w:rPr>
                <w:rFonts w:asciiTheme="majorBidi" w:hAnsiTheme="majorBidi" w:cstheme="majorBidi"/>
                <w:color w:val="000000"/>
              </w:rPr>
              <w:t xml:space="preserve">Reduction of order </w:t>
            </w:r>
          </w:p>
          <w:p w:rsidR="008A1340" w:rsidRPr="008A1340" w:rsidRDefault="008A1340" w:rsidP="008A1340">
            <w:pPr>
              <w:spacing w:line="360" w:lineRule="auto"/>
              <w:rPr>
                <w:rFonts w:asciiTheme="majorBidi" w:hAnsiTheme="majorBidi" w:cstheme="majorBidi"/>
                <w:lang w:bidi="ar-EG"/>
              </w:rPr>
            </w:pPr>
            <w:r w:rsidRPr="008A1340">
              <w:rPr>
                <w:rFonts w:asciiTheme="majorBidi" w:hAnsiTheme="majorBidi" w:cstheme="majorBidi"/>
                <w:color w:val="000000"/>
              </w:rPr>
              <w:t xml:space="preserve">Homogeneous linear equations with constant coefficients. </w:t>
            </w:r>
          </w:p>
        </w:tc>
        <w:tc>
          <w:tcPr>
            <w:tcW w:w="448" w:type="pct"/>
          </w:tcPr>
          <w:p w:rsidR="008A1340" w:rsidRPr="008A1340" w:rsidRDefault="008A1340" w:rsidP="008A1340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8A1340">
              <w:rPr>
                <w:rFonts w:asciiTheme="majorBidi" w:hAnsiTheme="majorBidi" w:cstheme="majorBidi"/>
                <w:lang w:bidi="ar-EG"/>
              </w:rPr>
              <w:t>5</w:t>
            </w:r>
          </w:p>
        </w:tc>
      </w:tr>
      <w:tr w:rsidR="009F3C03" w:rsidRPr="003D0F59" w:rsidTr="008A1340">
        <w:trPr>
          <w:trHeight w:val="524"/>
        </w:trPr>
        <w:tc>
          <w:tcPr>
            <w:tcW w:w="4552" w:type="pct"/>
          </w:tcPr>
          <w:p w:rsidR="009F3C03" w:rsidRPr="008A1340" w:rsidRDefault="009F3C03" w:rsidP="008A1340">
            <w:pPr>
              <w:spacing w:line="360" w:lineRule="auto"/>
              <w:rPr>
                <w:rFonts w:asciiTheme="majorBidi" w:hAnsiTheme="majorBidi" w:cstheme="majorBidi"/>
                <w:color w:val="FF0000"/>
              </w:rPr>
            </w:pPr>
            <w:r w:rsidRPr="008A1340">
              <w:rPr>
                <w:rFonts w:asciiTheme="majorBidi" w:hAnsiTheme="majorBidi" w:cstheme="majorBidi"/>
                <w:color w:val="000000"/>
              </w:rPr>
              <w:t>Auxiliary equations with real roots.</w:t>
            </w:r>
          </w:p>
        </w:tc>
        <w:tc>
          <w:tcPr>
            <w:tcW w:w="448" w:type="pct"/>
          </w:tcPr>
          <w:p w:rsidR="009F3C03" w:rsidRPr="008A1340" w:rsidRDefault="009F3C03" w:rsidP="008A1340">
            <w:pPr>
              <w:jc w:val="center"/>
              <w:rPr>
                <w:rFonts w:asciiTheme="majorBidi" w:hAnsiTheme="majorBidi" w:cstheme="majorBidi"/>
              </w:rPr>
            </w:pPr>
            <w:r w:rsidRPr="008A1340">
              <w:rPr>
                <w:rFonts w:asciiTheme="majorBidi" w:hAnsiTheme="majorBidi" w:cstheme="majorBidi"/>
              </w:rPr>
              <w:t>6</w:t>
            </w:r>
          </w:p>
        </w:tc>
      </w:tr>
      <w:tr w:rsidR="008A1340" w:rsidRPr="003D0F59" w:rsidTr="008A1340">
        <w:trPr>
          <w:trHeight w:val="1106"/>
        </w:trPr>
        <w:tc>
          <w:tcPr>
            <w:tcW w:w="4552" w:type="pct"/>
          </w:tcPr>
          <w:p w:rsidR="008A1340" w:rsidRPr="008A1340" w:rsidRDefault="008A1340" w:rsidP="008A1340">
            <w:pPr>
              <w:spacing w:line="360" w:lineRule="auto"/>
              <w:rPr>
                <w:rFonts w:asciiTheme="majorBidi" w:hAnsiTheme="majorBidi" w:cstheme="majorBidi"/>
                <w:color w:val="000000"/>
                <w:rtl/>
              </w:rPr>
            </w:pPr>
            <w:r w:rsidRPr="008A1340">
              <w:rPr>
                <w:rFonts w:asciiTheme="majorBidi" w:hAnsiTheme="majorBidi" w:cstheme="majorBidi"/>
                <w:color w:val="000000"/>
              </w:rPr>
              <w:t xml:space="preserve">Auxiliary equations with complex roots                                  </w:t>
            </w:r>
          </w:p>
          <w:p w:rsidR="008A1340" w:rsidRPr="008A1340" w:rsidRDefault="008A1340" w:rsidP="008A1340">
            <w:pPr>
              <w:spacing w:line="360" w:lineRule="auto"/>
              <w:rPr>
                <w:rFonts w:asciiTheme="majorBidi" w:hAnsiTheme="majorBidi" w:cstheme="majorBidi"/>
                <w:color w:val="000000"/>
                <w:rtl/>
              </w:rPr>
            </w:pPr>
            <w:r w:rsidRPr="008A1340">
              <w:rPr>
                <w:rFonts w:asciiTheme="majorBidi" w:hAnsiTheme="majorBidi" w:cstheme="majorBidi"/>
                <w:color w:val="000000"/>
              </w:rPr>
              <w:t xml:space="preserve">Method of undetermined coefficients              .                                 . </w:t>
            </w:r>
          </w:p>
        </w:tc>
        <w:tc>
          <w:tcPr>
            <w:tcW w:w="448" w:type="pct"/>
          </w:tcPr>
          <w:p w:rsidR="008A1340" w:rsidRDefault="008A1340" w:rsidP="008A1340">
            <w:pPr>
              <w:jc w:val="center"/>
              <w:rPr>
                <w:rFonts w:asciiTheme="majorBidi" w:hAnsiTheme="majorBidi" w:cstheme="majorBidi"/>
              </w:rPr>
            </w:pPr>
          </w:p>
          <w:p w:rsidR="008A1340" w:rsidRPr="008A1340" w:rsidRDefault="008A1340" w:rsidP="008A1340">
            <w:pPr>
              <w:jc w:val="center"/>
              <w:rPr>
                <w:rFonts w:asciiTheme="majorBidi" w:hAnsiTheme="majorBidi" w:cstheme="majorBidi"/>
              </w:rPr>
            </w:pPr>
            <w:r w:rsidRPr="008A1340">
              <w:rPr>
                <w:rFonts w:asciiTheme="majorBidi" w:hAnsiTheme="majorBidi" w:cstheme="majorBidi"/>
              </w:rPr>
              <w:t>7</w:t>
            </w:r>
          </w:p>
        </w:tc>
      </w:tr>
      <w:tr w:rsidR="009F3C03" w:rsidRPr="003D0F59" w:rsidTr="008A1340">
        <w:trPr>
          <w:trHeight w:val="523"/>
        </w:trPr>
        <w:tc>
          <w:tcPr>
            <w:tcW w:w="4552" w:type="pct"/>
          </w:tcPr>
          <w:p w:rsidR="009F3C03" w:rsidRPr="008A1340" w:rsidRDefault="009F3C03" w:rsidP="008A1340">
            <w:pPr>
              <w:spacing w:line="360" w:lineRule="auto"/>
              <w:rPr>
                <w:rFonts w:asciiTheme="majorBidi" w:hAnsiTheme="majorBidi" w:cstheme="majorBidi"/>
                <w:color w:val="000000"/>
                <w:rtl/>
              </w:rPr>
            </w:pPr>
            <w:r w:rsidRPr="008A1340">
              <w:rPr>
                <w:rFonts w:asciiTheme="majorBidi" w:hAnsiTheme="majorBidi" w:cstheme="majorBidi"/>
                <w:color w:val="000000"/>
              </w:rPr>
              <w:t xml:space="preserve">Method of variation of parameters                                      </w:t>
            </w:r>
            <w:r w:rsidRPr="008A1340">
              <w:rPr>
                <w:rFonts w:asciiTheme="majorBidi" w:hAnsiTheme="majorBidi" w:cstheme="majorBidi"/>
                <w:color w:val="000000"/>
                <w:rtl/>
              </w:rPr>
              <w:t xml:space="preserve">  </w:t>
            </w:r>
          </w:p>
        </w:tc>
        <w:tc>
          <w:tcPr>
            <w:tcW w:w="448" w:type="pct"/>
          </w:tcPr>
          <w:p w:rsidR="009F3C03" w:rsidRPr="008A1340" w:rsidRDefault="009F3C03" w:rsidP="008A1340">
            <w:pPr>
              <w:jc w:val="center"/>
              <w:rPr>
                <w:rFonts w:asciiTheme="majorBidi" w:hAnsiTheme="majorBidi" w:cstheme="majorBidi"/>
              </w:rPr>
            </w:pPr>
            <w:r w:rsidRPr="008A1340">
              <w:rPr>
                <w:rFonts w:asciiTheme="majorBidi" w:hAnsiTheme="majorBidi" w:cstheme="majorBidi"/>
              </w:rPr>
              <w:t>8</w:t>
            </w:r>
          </w:p>
        </w:tc>
      </w:tr>
      <w:tr w:rsidR="009F3C03" w:rsidRPr="003D0F59" w:rsidTr="008A1340">
        <w:trPr>
          <w:trHeight w:val="523"/>
        </w:trPr>
        <w:tc>
          <w:tcPr>
            <w:tcW w:w="4552" w:type="pct"/>
          </w:tcPr>
          <w:p w:rsidR="009F3C03" w:rsidRPr="008A1340" w:rsidRDefault="009F3C03" w:rsidP="008A1340">
            <w:pPr>
              <w:spacing w:line="360" w:lineRule="auto"/>
              <w:rPr>
                <w:rFonts w:asciiTheme="majorBidi" w:hAnsiTheme="majorBidi" w:cstheme="majorBidi"/>
              </w:rPr>
            </w:pPr>
            <w:r w:rsidRPr="008A1340">
              <w:rPr>
                <w:rFonts w:asciiTheme="majorBidi" w:hAnsiTheme="majorBidi" w:cstheme="majorBidi"/>
                <w:color w:val="000000"/>
              </w:rPr>
              <w:t xml:space="preserve">Theory of Higher Order Linear Differential Equations: Basic theory of linear differential equations </w:t>
            </w:r>
          </w:p>
        </w:tc>
        <w:tc>
          <w:tcPr>
            <w:tcW w:w="448" w:type="pct"/>
          </w:tcPr>
          <w:p w:rsidR="008A1340" w:rsidRDefault="008A1340" w:rsidP="008A1340">
            <w:pPr>
              <w:jc w:val="center"/>
              <w:rPr>
                <w:rFonts w:asciiTheme="majorBidi" w:hAnsiTheme="majorBidi" w:cstheme="majorBidi"/>
              </w:rPr>
            </w:pPr>
          </w:p>
          <w:p w:rsidR="009F3C03" w:rsidRPr="008A1340" w:rsidRDefault="009F3C03" w:rsidP="008A1340">
            <w:pPr>
              <w:jc w:val="center"/>
              <w:rPr>
                <w:rFonts w:asciiTheme="majorBidi" w:hAnsiTheme="majorBidi" w:cstheme="majorBidi"/>
              </w:rPr>
            </w:pPr>
            <w:r w:rsidRPr="008A1340">
              <w:rPr>
                <w:rFonts w:asciiTheme="majorBidi" w:hAnsiTheme="majorBidi" w:cstheme="majorBidi"/>
              </w:rPr>
              <w:t>9</w:t>
            </w:r>
          </w:p>
        </w:tc>
      </w:tr>
      <w:tr w:rsidR="008A1340" w:rsidRPr="003D0F59" w:rsidTr="008A1340">
        <w:trPr>
          <w:trHeight w:val="1077"/>
        </w:trPr>
        <w:tc>
          <w:tcPr>
            <w:tcW w:w="4552" w:type="pct"/>
          </w:tcPr>
          <w:p w:rsidR="008A1340" w:rsidRPr="008A1340" w:rsidRDefault="008A1340" w:rsidP="008A1340">
            <w:pPr>
              <w:spacing w:line="360" w:lineRule="auto"/>
              <w:rPr>
                <w:rFonts w:asciiTheme="majorBidi" w:hAnsiTheme="majorBidi" w:cstheme="majorBidi"/>
              </w:rPr>
            </w:pPr>
            <w:r w:rsidRPr="008A1340">
              <w:rPr>
                <w:rFonts w:asciiTheme="majorBidi" w:hAnsiTheme="majorBidi" w:cstheme="majorBidi"/>
                <w:color w:val="000000"/>
              </w:rPr>
              <w:t xml:space="preserve">Homogeneous linear equations with constant coefficients </w:t>
            </w:r>
          </w:p>
          <w:p w:rsidR="008A1340" w:rsidRPr="008A1340" w:rsidRDefault="008A1340" w:rsidP="008A1340">
            <w:pPr>
              <w:tabs>
                <w:tab w:val="left" w:pos="2684"/>
              </w:tabs>
              <w:spacing w:line="360" w:lineRule="auto"/>
              <w:rPr>
                <w:rFonts w:asciiTheme="majorBidi" w:hAnsiTheme="majorBidi" w:cstheme="majorBidi"/>
              </w:rPr>
            </w:pPr>
            <w:r w:rsidRPr="008A1340">
              <w:rPr>
                <w:rFonts w:asciiTheme="majorBidi" w:hAnsiTheme="majorBidi" w:cstheme="majorBidi"/>
                <w:color w:val="000000"/>
              </w:rPr>
              <w:t xml:space="preserve">Method of variation of </w:t>
            </w:r>
            <w:r w:rsidRPr="008A1340">
              <w:rPr>
                <w:rFonts w:asciiTheme="majorBidi" w:hAnsiTheme="majorBidi" w:cstheme="majorBidi"/>
                <w:color w:val="000000"/>
              </w:rPr>
              <w:t>parameters.</w:t>
            </w:r>
          </w:p>
        </w:tc>
        <w:tc>
          <w:tcPr>
            <w:tcW w:w="448" w:type="pct"/>
          </w:tcPr>
          <w:p w:rsidR="008A1340" w:rsidRDefault="008A1340" w:rsidP="008A1340">
            <w:pPr>
              <w:jc w:val="center"/>
              <w:rPr>
                <w:rFonts w:asciiTheme="majorBidi" w:hAnsiTheme="majorBidi" w:cstheme="majorBidi"/>
              </w:rPr>
            </w:pPr>
          </w:p>
          <w:p w:rsidR="008A1340" w:rsidRPr="008A1340" w:rsidRDefault="008A1340" w:rsidP="008A1340">
            <w:pPr>
              <w:jc w:val="center"/>
              <w:rPr>
                <w:rFonts w:asciiTheme="majorBidi" w:hAnsiTheme="majorBidi" w:cstheme="majorBidi"/>
              </w:rPr>
            </w:pPr>
            <w:r w:rsidRPr="008A1340">
              <w:rPr>
                <w:rFonts w:asciiTheme="majorBidi" w:hAnsiTheme="majorBidi" w:cstheme="majorBidi"/>
              </w:rPr>
              <w:t>10</w:t>
            </w:r>
          </w:p>
        </w:tc>
      </w:tr>
      <w:tr w:rsidR="009F3C03" w:rsidRPr="003D0F59" w:rsidTr="008A1340">
        <w:trPr>
          <w:trHeight w:val="524"/>
        </w:trPr>
        <w:tc>
          <w:tcPr>
            <w:tcW w:w="4552" w:type="pct"/>
          </w:tcPr>
          <w:p w:rsidR="009F3C03" w:rsidRPr="008A1340" w:rsidRDefault="009F3C03" w:rsidP="008A1340">
            <w:pPr>
              <w:spacing w:line="360" w:lineRule="auto"/>
              <w:rPr>
                <w:rFonts w:asciiTheme="majorBidi" w:hAnsiTheme="majorBidi" w:cstheme="majorBidi"/>
              </w:rPr>
            </w:pPr>
            <w:r w:rsidRPr="008A1340">
              <w:rPr>
                <w:rFonts w:asciiTheme="majorBidi" w:hAnsiTheme="majorBidi" w:cstheme="majorBidi"/>
                <w:color w:val="000000"/>
              </w:rPr>
              <w:t xml:space="preserve">The Laplace Transform: Definition of the Laplace transform </w:t>
            </w:r>
          </w:p>
        </w:tc>
        <w:tc>
          <w:tcPr>
            <w:tcW w:w="448" w:type="pct"/>
          </w:tcPr>
          <w:p w:rsidR="009F3C03" w:rsidRPr="008A1340" w:rsidRDefault="009F3C03" w:rsidP="008A1340">
            <w:pPr>
              <w:jc w:val="center"/>
              <w:rPr>
                <w:rFonts w:asciiTheme="majorBidi" w:hAnsiTheme="majorBidi" w:cstheme="majorBidi"/>
              </w:rPr>
            </w:pPr>
            <w:r w:rsidRPr="008A1340">
              <w:rPr>
                <w:rFonts w:asciiTheme="majorBidi" w:hAnsiTheme="majorBidi" w:cstheme="majorBidi"/>
              </w:rPr>
              <w:t>11</w:t>
            </w:r>
          </w:p>
        </w:tc>
      </w:tr>
      <w:tr w:rsidR="009F3C03" w:rsidRPr="003D0F59" w:rsidTr="008A1340">
        <w:trPr>
          <w:trHeight w:val="524"/>
        </w:trPr>
        <w:tc>
          <w:tcPr>
            <w:tcW w:w="4552" w:type="pct"/>
          </w:tcPr>
          <w:p w:rsidR="009F3C03" w:rsidRPr="008A1340" w:rsidRDefault="009F3C03" w:rsidP="008A1340">
            <w:pPr>
              <w:spacing w:line="360" w:lineRule="auto"/>
              <w:rPr>
                <w:rFonts w:asciiTheme="majorBidi" w:hAnsiTheme="majorBidi" w:cstheme="majorBidi"/>
              </w:rPr>
            </w:pPr>
            <w:r w:rsidRPr="008A1340">
              <w:rPr>
                <w:rFonts w:asciiTheme="majorBidi" w:hAnsiTheme="majorBidi" w:cstheme="majorBidi"/>
                <w:color w:val="000000"/>
              </w:rPr>
              <w:t xml:space="preserve">Properties of the Laplace transform. Inverse Laplace transforms. </w:t>
            </w:r>
          </w:p>
        </w:tc>
        <w:tc>
          <w:tcPr>
            <w:tcW w:w="448" w:type="pct"/>
          </w:tcPr>
          <w:p w:rsidR="009F3C03" w:rsidRPr="008A1340" w:rsidRDefault="009F3C03" w:rsidP="008A1340">
            <w:pPr>
              <w:jc w:val="center"/>
              <w:rPr>
                <w:rFonts w:asciiTheme="majorBidi" w:hAnsiTheme="majorBidi" w:cstheme="majorBidi"/>
              </w:rPr>
            </w:pPr>
            <w:r w:rsidRPr="008A1340">
              <w:rPr>
                <w:rFonts w:asciiTheme="majorBidi" w:hAnsiTheme="majorBidi" w:cstheme="majorBidi"/>
              </w:rPr>
              <w:t>12</w:t>
            </w:r>
          </w:p>
        </w:tc>
      </w:tr>
      <w:tr w:rsidR="009F3C03" w:rsidRPr="003D0F59" w:rsidTr="008A1340">
        <w:trPr>
          <w:trHeight w:val="524"/>
        </w:trPr>
        <w:tc>
          <w:tcPr>
            <w:tcW w:w="4552" w:type="pct"/>
          </w:tcPr>
          <w:p w:rsidR="009F3C03" w:rsidRPr="008A1340" w:rsidRDefault="009F3C03" w:rsidP="008A1340">
            <w:pPr>
              <w:spacing w:line="360" w:lineRule="auto"/>
              <w:rPr>
                <w:rFonts w:asciiTheme="majorBidi" w:hAnsiTheme="majorBidi" w:cstheme="majorBidi"/>
              </w:rPr>
            </w:pPr>
            <w:r w:rsidRPr="008A1340">
              <w:rPr>
                <w:rFonts w:asciiTheme="majorBidi" w:hAnsiTheme="majorBidi" w:cstheme="majorBidi"/>
                <w:color w:val="000000"/>
              </w:rPr>
              <w:t xml:space="preserve">Solving initial value problems </w:t>
            </w:r>
          </w:p>
        </w:tc>
        <w:tc>
          <w:tcPr>
            <w:tcW w:w="448" w:type="pct"/>
          </w:tcPr>
          <w:p w:rsidR="009F3C03" w:rsidRPr="008A1340" w:rsidRDefault="009F3C03" w:rsidP="008A1340">
            <w:pPr>
              <w:jc w:val="center"/>
              <w:rPr>
                <w:rFonts w:asciiTheme="majorBidi" w:hAnsiTheme="majorBidi" w:cstheme="majorBidi"/>
              </w:rPr>
            </w:pPr>
            <w:r w:rsidRPr="008A1340">
              <w:rPr>
                <w:rFonts w:asciiTheme="majorBidi" w:hAnsiTheme="majorBidi" w:cstheme="majorBidi"/>
              </w:rPr>
              <w:t>13</w:t>
            </w:r>
          </w:p>
        </w:tc>
      </w:tr>
      <w:tr w:rsidR="009F3C03" w:rsidRPr="003D0F59" w:rsidTr="008A1340">
        <w:trPr>
          <w:trHeight w:val="523"/>
        </w:trPr>
        <w:tc>
          <w:tcPr>
            <w:tcW w:w="4552" w:type="pct"/>
          </w:tcPr>
          <w:p w:rsidR="009F3C03" w:rsidRPr="008A1340" w:rsidRDefault="009F3C03" w:rsidP="008A1340">
            <w:pPr>
              <w:spacing w:line="360" w:lineRule="auto"/>
              <w:rPr>
                <w:rFonts w:asciiTheme="majorBidi" w:hAnsiTheme="majorBidi" w:cstheme="majorBidi"/>
              </w:rPr>
            </w:pPr>
            <w:r w:rsidRPr="008A1340">
              <w:rPr>
                <w:rFonts w:asciiTheme="majorBidi" w:hAnsiTheme="majorBidi" w:cstheme="majorBidi"/>
                <w:color w:val="000000"/>
              </w:rPr>
              <w:t xml:space="preserve">Series Solutions of Differential Equations: </w:t>
            </w:r>
          </w:p>
        </w:tc>
        <w:tc>
          <w:tcPr>
            <w:tcW w:w="448" w:type="pct"/>
          </w:tcPr>
          <w:p w:rsidR="009F3C03" w:rsidRPr="008A1340" w:rsidRDefault="009F3C03" w:rsidP="008A1340">
            <w:pPr>
              <w:jc w:val="center"/>
              <w:rPr>
                <w:rFonts w:asciiTheme="majorBidi" w:hAnsiTheme="majorBidi" w:cstheme="majorBidi"/>
              </w:rPr>
            </w:pPr>
            <w:r w:rsidRPr="008A1340">
              <w:rPr>
                <w:rFonts w:asciiTheme="majorBidi" w:hAnsiTheme="majorBidi" w:cstheme="majorBidi"/>
              </w:rPr>
              <w:t>14</w:t>
            </w:r>
          </w:p>
        </w:tc>
      </w:tr>
      <w:tr w:rsidR="008A1340" w:rsidRPr="003D0F59" w:rsidTr="008A1340">
        <w:trPr>
          <w:trHeight w:val="523"/>
        </w:trPr>
        <w:tc>
          <w:tcPr>
            <w:tcW w:w="4552" w:type="pct"/>
          </w:tcPr>
          <w:p w:rsidR="008A1340" w:rsidRPr="008A1340" w:rsidRDefault="008A1340" w:rsidP="008A1340">
            <w:pPr>
              <w:spacing w:line="360" w:lineRule="auto"/>
              <w:ind w:right="720"/>
              <w:rPr>
                <w:rFonts w:asciiTheme="majorBidi" w:hAnsiTheme="majorBidi" w:cstheme="majorBidi"/>
              </w:rPr>
            </w:pPr>
            <w:r w:rsidRPr="008A1340">
              <w:rPr>
                <w:rFonts w:asciiTheme="majorBidi" w:hAnsiTheme="majorBidi" w:cstheme="majorBidi"/>
                <w:color w:val="000000"/>
              </w:rPr>
              <w:t>The Taylor polynomial approximation Power series and analytic functions.</w:t>
            </w:r>
          </w:p>
        </w:tc>
        <w:tc>
          <w:tcPr>
            <w:tcW w:w="448" w:type="pct"/>
          </w:tcPr>
          <w:p w:rsidR="008A1340" w:rsidRPr="008A1340" w:rsidRDefault="008A1340" w:rsidP="008A134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</w:tr>
    </w:tbl>
    <w:p w:rsidR="00BF60A6" w:rsidRDefault="00BF60A6" w:rsidP="00974F36">
      <w:pPr>
        <w:rPr>
          <w:rFonts w:asciiTheme="majorBidi" w:hAnsiTheme="majorBidi" w:cstheme="majorBidi"/>
        </w:rPr>
      </w:pPr>
    </w:p>
    <w:p w:rsidR="009F3C03" w:rsidRDefault="009F3C03" w:rsidP="00974F36">
      <w:pPr>
        <w:rPr>
          <w:rFonts w:asciiTheme="majorBidi" w:hAnsiTheme="majorBidi" w:cstheme="majorBidi"/>
        </w:rPr>
      </w:pPr>
    </w:p>
    <w:sectPr w:rsidR="009F3C03" w:rsidSect="00DB560A">
      <w:pgSz w:w="11907" w:h="16840" w:code="9"/>
      <w:pgMar w:top="907" w:right="1134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266" w:rsidRDefault="006E0266" w:rsidP="007D5AD2">
      <w:r>
        <w:separator/>
      </w:r>
    </w:p>
  </w:endnote>
  <w:endnote w:type="continuationSeparator" w:id="0">
    <w:p w:rsidR="006E0266" w:rsidRDefault="006E0266" w:rsidP="007D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266" w:rsidRDefault="006E0266" w:rsidP="007D5AD2">
      <w:r>
        <w:separator/>
      </w:r>
    </w:p>
  </w:footnote>
  <w:footnote w:type="continuationSeparator" w:id="0">
    <w:p w:rsidR="006E0266" w:rsidRDefault="006E0266" w:rsidP="007D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209"/>
    <w:multiLevelType w:val="multilevel"/>
    <w:tmpl w:val="2D8E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D5315"/>
    <w:multiLevelType w:val="hybridMultilevel"/>
    <w:tmpl w:val="347289CE"/>
    <w:lvl w:ilvl="0" w:tplc="DCE0124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60567"/>
    <w:multiLevelType w:val="hybridMultilevel"/>
    <w:tmpl w:val="012C61AC"/>
    <w:lvl w:ilvl="0" w:tplc="8E7222BC">
      <w:start w:val="1"/>
      <w:numFmt w:val="bullet"/>
      <w:lvlText w:val="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0AF20E1C"/>
    <w:multiLevelType w:val="multilevel"/>
    <w:tmpl w:val="1114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C7B5F"/>
    <w:multiLevelType w:val="hybridMultilevel"/>
    <w:tmpl w:val="6C3EE968"/>
    <w:lvl w:ilvl="0" w:tplc="8DC2CD72">
      <w:start w:val="1"/>
      <w:numFmt w:val="bullet"/>
      <w:pStyle w:val="Ali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135F"/>
    <w:multiLevelType w:val="hybridMultilevel"/>
    <w:tmpl w:val="AEA2322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8E729B"/>
    <w:multiLevelType w:val="hybridMultilevel"/>
    <w:tmpl w:val="DCD69E6C"/>
    <w:lvl w:ilvl="0" w:tplc="8E7222B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20EBC"/>
    <w:multiLevelType w:val="singleLevel"/>
    <w:tmpl w:val="85D60AAC"/>
    <w:lvl w:ilvl="0">
      <w:start w:val="1"/>
      <w:numFmt w:val="none"/>
      <w:pStyle w:val="Achievement"/>
      <w:lvlText w:val=""/>
      <w:lvlJc w:val="left"/>
      <w:pPr>
        <w:tabs>
          <w:tab w:val="num" w:pos="360"/>
        </w:tabs>
        <w:ind w:right="57" w:hanging="57"/>
      </w:pPr>
      <w:rPr>
        <w:rFonts w:ascii="Wingdings" w:hAnsi="Wingdings" w:hint="default"/>
      </w:rPr>
    </w:lvl>
  </w:abstractNum>
  <w:abstractNum w:abstractNumId="8" w15:restartNumberingAfterBreak="0">
    <w:nsid w:val="15340F18"/>
    <w:multiLevelType w:val="hybridMultilevel"/>
    <w:tmpl w:val="7BA25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4A90"/>
    <w:multiLevelType w:val="hybridMultilevel"/>
    <w:tmpl w:val="4F980AA8"/>
    <w:lvl w:ilvl="0" w:tplc="DCE0124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841D4"/>
    <w:multiLevelType w:val="multilevel"/>
    <w:tmpl w:val="617A08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FC631E"/>
    <w:multiLevelType w:val="hybridMultilevel"/>
    <w:tmpl w:val="8488D466"/>
    <w:lvl w:ilvl="0" w:tplc="DCE0124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B02AE"/>
    <w:multiLevelType w:val="hybridMultilevel"/>
    <w:tmpl w:val="EDB87224"/>
    <w:lvl w:ilvl="0" w:tplc="04090005">
      <w:start w:val="1"/>
      <w:numFmt w:val="irohaFullWidth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A0B02"/>
    <w:multiLevelType w:val="multilevel"/>
    <w:tmpl w:val="172C5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0A3125"/>
    <w:multiLevelType w:val="hybridMultilevel"/>
    <w:tmpl w:val="5E94C4E8"/>
    <w:lvl w:ilvl="0" w:tplc="2FA66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75938"/>
    <w:multiLevelType w:val="hybridMultilevel"/>
    <w:tmpl w:val="358EE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D7A03"/>
    <w:multiLevelType w:val="hybridMultilevel"/>
    <w:tmpl w:val="F05E073A"/>
    <w:lvl w:ilvl="0" w:tplc="F4784E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835C3"/>
    <w:multiLevelType w:val="hybridMultilevel"/>
    <w:tmpl w:val="64D4B6C2"/>
    <w:lvl w:ilvl="0" w:tplc="A314E838">
      <w:start w:val="1"/>
      <w:numFmt w:val="low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2A9F4CC7"/>
    <w:multiLevelType w:val="hybridMultilevel"/>
    <w:tmpl w:val="49D4D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352811"/>
    <w:multiLevelType w:val="hybridMultilevel"/>
    <w:tmpl w:val="A4E0AEC4"/>
    <w:lvl w:ilvl="0" w:tplc="DCE0124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53453"/>
    <w:multiLevelType w:val="multilevel"/>
    <w:tmpl w:val="1B1694E4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B17BD"/>
    <w:multiLevelType w:val="hybridMultilevel"/>
    <w:tmpl w:val="A942CC42"/>
    <w:lvl w:ilvl="0" w:tplc="A5846B94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raditional Arabi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63023"/>
    <w:multiLevelType w:val="hybridMultilevel"/>
    <w:tmpl w:val="D1C64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131BB"/>
    <w:multiLevelType w:val="hybridMultilevel"/>
    <w:tmpl w:val="0F58FDA4"/>
    <w:lvl w:ilvl="0" w:tplc="D55265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408B8"/>
    <w:multiLevelType w:val="multilevel"/>
    <w:tmpl w:val="779E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9E35E1"/>
    <w:multiLevelType w:val="hybridMultilevel"/>
    <w:tmpl w:val="0730242A"/>
    <w:lvl w:ilvl="0" w:tplc="0674F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01236"/>
    <w:multiLevelType w:val="hybridMultilevel"/>
    <w:tmpl w:val="BA981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F510B7"/>
    <w:multiLevelType w:val="hybridMultilevel"/>
    <w:tmpl w:val="218EA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962DE9"/>
    <w:multiLevelType w:val="hybridMultilevel"/>
    <w:tmpl w:val="FDD80CA2"/>
    <w:lvl w:ilvl="0" w:tplc="8E7222B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9A4453"/>
    <w:multiLevelType w:val="hybridMultilevel"/>
    <w:tmpl w:val="01A43212"/>
    <w:lvl w:ilvl="0" w:tplc="8D44F0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966B73"/>
    <w:multiLevelType w:val="multilevel"/>
    <w:tmpl w:val="0CCC730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A2279A"/>
    <w:multiLevelType w:val="hybridMultilevel"/>
    <w:tmpl w:val="DA207B82"/>
    <w:lvl w:ilvl="0" w:tplc="040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66E21EA"/>
    <w:multiLevelType w:val="hybridMultilevel"/>
    <w:tmpl w:val="C8DC4D10"/>
    <w:lvl w:ilvl="0" w:tplc="E36C5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84E29"/>
    <w:multiLevelType w:val="hybridMultilevel"/>
    <w:tmpl w:val="9B081F04"/>
    <w:lvl w:ilvl="0" w:tplc="35987CDA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AB2F6B"/>
    <w:multiLevelType w:val="singleLevel"/>
    <w:tmpl w:val="AABA0D74"/>
    <w:lvl w:ilvl="0">
      <w:start w:val="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5" w15:restartNumberingAfterBreak="0">
    <w:nsid w:val="4BED1420"/>
    <w:multiLevelType w:val="hybridMultilevel"/>
    <w:tmpl w:val="74ECE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836182"/>
    <w:multiLevelType w:val="hybridMultilevel"/>
    <w:tmpl w:val="0646E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6138B6"/>
    <w:multiLevelType w:val="hybridMultilevel"/>
    <w:tmpl w:val="B1242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4626B9F"/>
    <w:multiLevelType w:val="hybridMultilevel"/>
    <w:tmpl w:val="1B04B7D0"/>
    <w:lvl w:ilvl="0" w:tplc="8E7222B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7E73DC"/>
    <w:multiLevelType w:val="hybridMultilevel"/>
    <w:tmpl w:val="3CD658F2"/>
    <w:lvl w:ilvl="0" w:tplc="8E7222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</w:abstractNum>
  <w:abstractNum w:abstractNumId="40" w15:restartNumberingAfterBreak="0">
    <w:nsid w:val="5AB77100"/>
    <w:multiLevelType w:val="multilevel"/>
    <w:tmpl w:val="BD80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513D9A"/>
    <w:multiLevelType w:val="multilevel"/>
    <w:tmpl w:val="1BAE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5A4EB7"/>
    <w:multiLevelType w:val="hybridMultilevel"/>
    <w:tmpl w:val="0CCC730C"/>
    <w:lvl w:ilvl="0" w:tplc="A02A07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800D7"/>
    <w:multiLevelType w:val="singleLevel"/>
    <w:tmpl w:val="BD6ECC8E"/>
    <w:lvl w:ilvl="0">
      <w:start w:val="1"/>
      <w:numFmt w:val="decimal"/>
      <w:lvlText w:val="%1. 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44" w15:restartNumberingAfterBreak="0">
    <w:nsid w:val="71F63FF0"/>
    <w:multiLevelType w:val="hybridMultilevel"/>
    <w:tmpl w:val="1B1694E4"/>
    <w:lvl w:ilvl="0" w:tplc="040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C4901"/>
    <w:multiLevelType w:val="multilevel"/>
    <w:tmpl w:val="CE425C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hint="default"/>
      </w:rPr>
    </w:lvl>
  </w:abstractNum>
  <w:abstractNum w:abstractNumId="46" w15:restartNumberingAfterBreak="0">
    <w:nsid w:val="79C1291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47" w15:restartNumberingAfterBreak="0">
    <w:nsid w:val="7CE22BD5"/>
    <w:multiLevelType w:val="multilevel"/>
    <w:tmpl w:val="ACAC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D7F57C8"/>
    <w:multiLevelType w:val="multilevel"/>
    <w:tmpl w:val="4F980AA8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7"/>
  </w:num>
  <w:num w:numId="3">
    <w:abstractNumId w:val="34"/>
  </w:num>
  <w:num w:numId="4">
    <w:abstractNumId w:val="31"/>
  </w:num>
  <w:num w:numId="5">
    <w:abstractNumId w:val="42"/>
  </w:num>
  <w:num w:numId="6">
    <w:abstractNumId w:val="30"/>
  </w:num>
  <w:num w:numId="7">
    <w:abstractNumId w:val="44"/>
  </w:num>
  <w:num w:numId="8">
    <w:abstractNumId w:val="20"/>
  </w:num>
  <w:num w:numId="9">
    <w:abstractNumId w:val="9"/>
  </w:num>
  <w:num w:numId="10">
    <w:abstractNumId w:val="48"/>
  </w:num>
  <w:num w:numId="11">
    <w:abstractNumId w:val="39"/>
  </w:num>
  <w:num w:numId="12">
    <w:abstractNumId w:val="43"/>
  </w:num>
  <w:num w:numId="13">
    <w:abstractNumId w:val="24"/>
  </w:num>
  <w:num w:numId="14">
    <w:abstractNumId w:val="6"/>
  </w:num>
  <w:num w:numId="15">
    <w:abstractNumId w:val="38"/>
  </w:num>
  <w:num w:numId="16">
    <w:abstractNumId w:val="40"/>
  </w:num>
  <w:num w:numId="17">
    <w:abstractNumId w:val="0"/>
  </w:num>
  <w:num w:numId="18">
    <w:abstractNumId w:val="41"/>
  </w:num>
  <w:num w:numId="19">
    <w:abstractNumId w:val="28"/>
  </w:num>
  <w:num w:numId="20">
    <w:abstractNumId w:val="11"/>
  </w:num>
  <w:num w:numId="21">
    <w:abstractNumId w:val="19"/>
  </w:num>
  <w:num w:numId="22">
    <w:abstractNumId w:val="1"/>
  </w:num>
  <w:num w:numId="23">
    <w:abstractNumId w:val="7"/>
  </w:num>
  <w:num w:numId="24">
    <w:abstractNumId w:val="46"/>
  </w:num>
  <w:num w:numId="25">
    <w:abstractNumId w:val="13"/>
    <w:lvlOverride w:ilvl="0">
      <w:lvl w:ilvl="0">
        <w:numFmt w:val="lowerLetter"/>
        <w:lvlText w:val="%1."/>
        <w:lvlJc w:val="left"/>
      </w:lvl>
    </w:lvlOverride>
  </w:num>
  <w:num w:numId="26">
    <w:abstractNumId w:val="35"/>
  </w:num>
  <w:num w:numId="27">
    <w:abstractNumId w:val="8"/>
  </w:num>
  <w:num w:numId="28">
    <w:abstractNumId w:val="12"/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7"/>
  </w:num>
  <w:num w:numId="32">
    <w:abstractNumId w:val="26"/>
  </w:num>
  <w:num w:numId="33">
    <w:abstractNumId w:val="32"/>
  </w:num>
  <w:num w:numId="34">
    <w:abstractNumId w:val="29"/>
  </w:num>
  <w:num w:numId="35">
    <w:abstractNumId w:val="17"/>
  </w:num>
  <w:num w:numId="36">
    <w:abstractNumId w:val="16"/>
  </w:num>
  <w:num w:numId="37">
    <w:abstractNumId w:val="23"/>
  </w:num>
  <w:num w:numId="38">
    <w:abstractNumId w:val="21"/>
  </w:num>
  <w:num w:numId="39">
    <w:abstractNumId w:val="14"/>
  </w:num>
  <w:num w:numId="40">
    <w:abstractNumId w:val="36"/>
  </w:num>
  <w:num w:numId="41">
    <w:abstractNumId w:val="25"/>
  </w:num>
  <w:num w:numId="42">
    <w:abstractNumId w:val="3"/>
  </w:num>
  <w:num w:numId="43">
    <w:abstractNumId w:val="15"/>
  </w:num>
  <w:num w:numId="44">
    <w:abstractNumId w:val="10"/>
  </w:num>
  <w:num w:numId="45">
    <w:abstractNumId w:val="45"/>
  </w:num>
  <w:num w:numId="46">
    <w:abstractNumId w:val="18"/>
  </w:num>
  <w:num w:numId="47">
    <w:abstractNumId w:val="22"/>
  </w:num>
  <w:num w:numId="48">
    <w:abstractNumId w:val="33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FE"/>
    <w:rsid w:val="000122E4"/>
    <w:rsid w:val="00030751"/>
    <w:rsid w:val="000307F5"/>
    <w:rsid w:val="000336DD"/>
    <w:rsid w:val="00034E23"/>
    <w:rsid w:val="000441FE"/>
    <w:rsid w:val="00045743"/>
    <w:rsid w:val="0004578C"/>
    <w:rsid w:val="00070A74"/>
    <w:rsid w:val="0007301D"/>
    <w:rsid w:val="00073927"/>
    <w:rsid w:val="000751FF"/>
    <w:rsid w:val="00081E6F"/>
    <w:rsid w:val="00083D91"/>
    <w:rsid w:val="0009646D"/>
    <w:rsid w:val="00096FAD"/>
    <w:rsid w:val="000A258B"/>
    <w:rsid w:val="000A3E16"/>
    <w:rsid w:val="000B325C"/>
    <w:rsid w:val="000C0AF0"/>
    <w:rsid w:val="000C7A1B"/>
    <w:rsid w:val="000D1424"/>
    <w:rsid w:val="000D2A44"/>
    <w:rsid w:val="000D347B"/>
    <w:rsid w:val="000F6C11"/>
    <w:rsid w:val="00112AFC"/>
    <w:rsid w:val="00125A95"/>
    <w:rsid w:val="0013192E"/>
    <w:rsid w:val="001376B9"/>
    <w:rsid w:val="00137E64"/>
    <w:rsid w:val="001441A3"/>
    <w:rsid w:val="00147D57"/>
    <w:rsid w:val="00150480"/>
    <w:rsid w:val="001572FB"/>
    <w:rsid w:val="00162218"/>
    <w:rsid w:val="00166097"/>
    <w:rsid w:val="00186D76"/>
    <w:rsid w:val="001A6335"/>
    <w:rsid w:val="001B056F"/>
    <w:rsid w:val="001D0A7C"/>
    <w:rsid w:val="001D0FA2"/>
    <w:rsid w:val="001D37B3"/>
    <w:rsid w:val="0020117C"/>
    <w:rsid w:val="00202684"/>
    <w:rsid w:val="00206CFD"/>
    <w:rsid w:val="00207DC8"/>
    <w:rsid w:val="00210147"/>
    <w:rsid w:val="0021577D"/>
    <w:rsid w:val="00222899"/>
    <w:rsid w:val="00225F0E"/>
    <w:rsid w:val="00251ED5"/>
    <w:rsid w:val="002556B4"/>
    <w:rsid w:val="00260E93"/>
    <w:rsid w:val="002664C5"/>
    <w:rsid w:val="0026782A"/>
    <w:rsid w:val="00267D85"/>
    <w:rsid w:val="0027137F"/>
    <w:rsid w:val="00273B39"/>
    <w:rsid w:val="0027419C"/>
    <w:rsid w:val="00285DC9"/>
    <w:rsid w:val="002872F6"/>
    <w:rsid w:val="0029042D"/>
    <w:rsid w:val="002A2CE6"/>
    <w:rsid w:val="002B2A6E"/>
    <w:rsid w:val="002B3E15"/>
    <w:rsid w:val="002C0F5F"/>
    <w:rsid w:val="002C3877"/>
    <w:rsid w:val="002D0B8C"/>
    <w:rsid w:val="002D1408"/>
    <w:rsid w:val="002D58B0"/>
    <w:rsid w:val="002E77D8"/>
    <w:rsid w:val="002F7C06"/>
    <w:rsid w:val="0030322A"/>
    <w:rsid w:val="003055B0"/>
    <w:rsid w:val="0031743F"/>
    <w:rsid w:val="00320426"/>
    <w:rsid w:val="003206FA"/>
    <w:rsid w:val="00324B26"/>
    <w:rsid w:val="00324F4C"/>
    <w:rsid w:val="00326D24"/>
    <w:rsid w:val="00331207"/>
    <w:rsid w:val="00331F3E"/>
    <w:rsid w:val="00333196"/>
    <w:rsid w:val="00333649"/>
    <w:rsid w:val="00335165"/>
    <w:rsid w:val="0033571F"/>
    <w:rsid w:val="003357DA"/>
    <w:rsid w:val="00344BC5"/>
    <w:rsid w:val="00355253"/>
    <w:rsid w:val="00364347"/>
    <w:rsid w:val="003760F4"/>
    <w:rsid w:val="003761AD"/>
    <w:rsid w:val="00377F0B"/>
    <w:rsid w:val="00394DD8"/>
    <w:rsid w:val="003973DD"/>
    <w:rsid w:val="003B00C4"/>
    <w:rsid w:val="003B2625"/>
    <w:rsid w:val="003B2C74"/>
    <w:rsid w:val="003B6C57"/>
    <w:rsid w:val="003C70D2"/>
    <w:rsid w:val="003C7477"/>
    <w:rsid w:val="003D1670"/>
    <w:rsid w:val="003F4B23"/>
    <w:rsid w:val="0041370C"/>
    <w:rsid w:val="0042120A"/>
    <w:rsid w:val="00427BE3"/>
    <w:rsid w:val="004406FD"/>
    <w:rsid w:val="00443301"/>
    <w:rsid w:val="00452E0A"/>
    <w:rsid w:val="00461F47"/>
    <w:rsid w:val="00473A36"/>
    <w:rsid w:val="00475659"/>
    <w:rsid w:val="00487B96"/>
    <w:rsid w:val="004A0A18"/>
    <w:rsid w:val="004A60EE"/>
    <w:rsid w:val="004B145C"/>
    <w:rsid w:val="004C67C1"/>
    <w:rsid w:val="004D25FE"/>
    <w:rsid w:val="004E1113"/>
    <w:rsid w:val="004F3005"/>
    <w:rsid w:val="004F37E0"/>
    <w:rsid w:val="00510AF9"/>
    <w:rsid w:val="0051195B"/>
    <w:rsid w:val="00515F9A"/>
    <w:rsid w:val="00523011"/>
    <w:rsid w:val="0052628A"/>
    <w:rsid w:val="005475FD"/>
    <w:rsid w:val="00550A65"/>
    <w:rsid w:val="00553305"/>
    <w:rsid w:val="00553379"/>
    <w:rsid w:val="00590DE2"/>
    <w:rsid w:val="00595518"/>
    <w:rsid w:val="005A4B7A"/>
    <w:rsid w:val="005A6E0D"/>
    <w:rsid w:val="005D7281"/>
    <w:rsid w:val="005D7302"/>
    <w:rsid w:val="005E4D9B"/>
    <w:rsid w:val="005F0CED"/>
    <w:rsid w:val="0060444A"/>
    <w:rsid w:val="006126D4"/>
    <w:rsid w:val="0062207E"/>
    <w:rsid w:val="0062271B"/>
    <w:rsid w:val="006234C6"/>
    <w:rsid w:val="00634B69"/>
    <w:rsid w:val="006614B6"/>
    <w:rsid w:val="006649A3"/>
    <w:rsid w:val="006915FE"/>
    <w:rsid w:val="00696FE0"/>
    <w:rsid w:val="006A2AD4"/>
    <w:rsid w:val="006D0040"/>
    <w:rsid w:val="006D06E5"/>
    <w:rsid w:val="006D4351"/>
    <w:rsid w:val="006E0266"/>
    <w:rsid w:val="006E6203"/>
    <w:rsid w:val="006F2DF2"/>
    <w:rsid w:val="00703FBF"/>
    <w:rsid w:val="0070554B"/>
    <w:rsid w:val="007132DC"/>
    <w:rsid w:val="007209F0"/>
    <w:rsid w:val="00722BAB"/>
    <w:rsid w:val="007277E1"/>
    <w:rsid w:val="00732606"/>
    <w:rsid w:val="00732C66"/>
    <w:rsid w:val="00735F80"/>
    <w:rsid w:val="007407FD"/>
    <w:rsid w:val="00745AFF"/>
    <w:rsid w:val="007566C0"/>
    <w:rsid w:val="007662E0"/>
    <w:rsid w:val="00775D4D"/>
    <w:rsid w:val="00776D25"/>
    <w:rsid w:val="00782960"/>
    <w:rsid w:val="007A00C2"/>
    <w:rsid w:val="007A4563"/>
    <w:rsid w:val="007C1D72"/>
    <w:rsid w:val="007C2065"/>
    <w:rsid w:val="007C7FF3"/>
    <w:rsid w:val="007D22E4"/>
    <w:rsid w:val="007D5AD2"/>
    <w:rsid w:val="007D73E4"/>
    <w:rsid w:val="007D75AA"/>
    <w:rsid w:val="007D7B9B"/>
    <w:rsid w:val="007E067F"/>
    <w:rsid w:val="007F413D"/>
    <w:rsid w:val="008030C6"/>
    <w:rsid w:val="00803296"/>
    <w:rsid w:val="008057A3"/>
    <w:rsid w:val="00812BAF"/>
    <w:rsid w:val="008211E6"/>
    <w:rsid w:val="0082592C"/>
    <w:rsid w:val="0083544D"/>
    <w:rsid w:val="0084645B"/>
    <w:rsid w:val="008667E9"/>
    <w:rsid w:val="00874BEC"/>
    <w:rsid w:val="00887FF1"/>
    <w:rsid w:val="00894B53"/>
    <w:rsid w:val="008A1340"/>
    <w:rsid w:val="008A7EC3"/>
    <w:rsid w:val="008C260B"/>
    <w:rsid w:val="008D4015"/>
    <w:rsid w:val="008D427C"/>
    <w:rsid w:val="008E7763"/>
    <w:rsid w:val="008F4634"/>
    <w:rsid w:val="008F7123"/>
    <w:rsid w:val="00912992"/>
    <w:rsid w:val="00921B6B"/>
    <w:rsid w:val="00926109"/>
    <w:rsid w:val="009468B6"/>
    <w:rsid w:val="00954747"/>
    <w:rsid w:val="00963596"/>
    <w:rsid w:val="00965F96"/>
    <w:rsid w:val="00974F36"/>
    <w:rsid w:val="00982E21"/>
    <w:rsid w:val="00984E36"/>
    <w:rsid w:val="00990461"/>
    <w:rsid w:val="00990E99"/>
    <w:rsid w:val="00991AF7"/>
    <w:rsid w:val="0099261E"/>
    <w:rsid w:val="009A14C3"/>
    <w:rsid w:val="009A1A24"/>
    <w:rsid w:val="009B1A3D"/>
    <w:rsid w:val="009C1459"/>
    <w:rsid w:val="009C7B4F"/>
    <w:rsid w:val="009D1AF0"/>
    <w:rsid w:val="009D7F04"/>
    <w:rsid w:val="009F3C03"/>
    <w:rsid w:val="00A11ED1"/>
    <w:rsid w:val="00A15C6D"/>
    <w:rsid w:val="00A205F2"/>
    <w:rsid w:val="00A44475"/>
    <w:rsid w:val="00A45688"/>
    <w:rsid w:val="00A64F3C"/>
    <w:rsid w:val="00A740DF"/>
    <w:rsid w:val="00A94E22"/>
    <w:rsid w:val="00AA54BF"/>
    <w:rsid w:val="00AB5983"/>
    <w:rsid w:val="00AC1588"/>
    <w:rsid w:val="00AC2896"/>
    <w:rsid w:val="00AC3B10"/>
    <w:rsid w:val="00AC6269"/>
    <w:rsid w:val="00AD336E"/>
    <w:rsid w:val="00AF32AC"/>
    <w:rsid w:val="00B124A3"/>
    <w:rsid w:val="00B12D82"/>
    <w:rsid w:val="00B1344A"/>
    <w:rsid w:val="00B17CB2"/>
    <w:rsid w:val="00B22EF7"/>
    <w:rsid w:val="00B244EC"/>
    <w:rsid w:val="00B37890"/>
    <w:rsid w:val="00B42720"/>
    <w:rsid w:val="00B44864"/>
    <w:rsid w:val="00B64D25"/>
    <w:rsid w:val="00B71CA1"/>
    <w:rsid w:val="00B85B12"/>
    <w:rsid w:val="00BB0EEC"/>
    <w:rsid w:val="00BB1E54"/>
    <w:rsid w:val="00BD05C9"/>
    <w:rsid w:val="00BE2312"/>
    <w:rsid w:val="00BE322B"/>
    <w:rsid w:val="00BE7A32"/>
    <w:rsid w:val="00BF60A6"/>
    <w:rsid w:val="00C010B9"/>
    <w:rsid w:val="00C0689C"/>
    <w:rsid w:val="00C378F0"/>
    <w:rsid w:val="00C44843"/>
    <w:rsid w:val="00C4542D"/>
    <w:rsid w:val="00C45B43"/>
    <w:rsid w:val="00C46E4A"/>
    <w:rsid w:val="00C505A3"/>
    <w:rsid w:val="00C61E95"/>
    <w:rsid w:val="00C62B58"/>
    <w:rsid w:val="00C6739D"/>
    <w:rsid w:val="00C70229"/>
    <w:rsid w:val="00C7448E"/>
    <w:rsid w:val="00C83683"/>
    <w:rsid w:val="00C867BD"/>
    <w:rsid w:val="00C91087"/>
    <w:rsid w:val="00C91701"/>
    <w:rsid w:val="00CA3093"/>
    <w:rsid w:val="00CA3667"/>
    <w:rsid w:val="00CC3774"/>
    <w:rsid w:val="00CD2C16"/>
    <w:rsid w:val="00CE2545"/>
    <w:rsid w:val="00D127B3"/>
    <w:rsid w:val="00D30C6E"/>
    <w:rsid w:val="00D31FE5"/>
    <w:rsid w:val="00D349FA"/>
    <w:rsid w:val="00D43FC0"/>
    <w:rsid w:val="00D44D8C"/>
    <w:rsid w:val="00D5630F"/>
    <w:rsid w:val="00D57129"/>
    <w:rsid w:val="00D57D05"/>
    <w:rsid w:val="00D77641"/>
    <w:rsid w:val="00D93682"/>
    <w:rsid w:val="00D95488"/>
    <w:rsid w:val="00DB560A"/>
    <w:rsid w:val="00DD4D25"/>
    <w:rsid w:val="00DF09AE"/>
    <w:rsid w:val="00DF4DED"/>
    <w:rsid w:val="00E03594"/>
    <w:rsid w:val="00E05EE5"/>
    <w:rsid w:val="00E06799"/>
    <w:rsid w:val="00E06C7E"/>
    <w:rsid w:val="00E06D17"/>
    <w:rsid w:val="00E20730"/>
    <w:rsid w:val="00E30E7B"/>
    <w:rsid w:val="00E330BC"/>
    <w:rsid w:val="00E37C2E"/>
    <w:rsid w:val="00E6765F"/>
    <w:rsid w:val="00E8023F"/>
    <w:rsid w:val="00E81955"/>
    <w:rsid w:val="00E942CF"/>
    <w:rsid w:val="00E9575F"/>
    <w:rsid w:val="00E96669"/>
    <w:rsid w:val="00E96E65"/>
    <w:rsid w:val="00EA2122"/>
    <w:rsid w:val="00EC0DA5"/>
    <w:rsid w:val="00EE0326"/>
    <w:rsid w:val="00EE2211"/>
    <w:rsid w:val="00EE6263"/>
    <w:rsid w:val="00EF210B"/>
    <w:rsid w:val="00EF4880"/>
    <w:rsid w:val="00F07962"/>
    <w:rsid w:val="00F16BA0"/>
    <w:rsid w:val="00F21CCA"/>
    <w:rsid w:val="00F3213E"/>
    <w:rsid w:val="00F42487"/>
    <w:rsid w:val="00F509A3"/>
    <w:rsid w:val="00F575BD"/>
    <w:rsid w:val="00F63742"/>
    <w:rsid w:val="00F64E79"/>
    <w:rsid w:val="00F728B7"/>
    <w:rsid w:val="00F95148"/>
    <w:rsid w:val="00F9546C"/>
    <w:rsid w:val="00FB115C"/>
    <w:rsid w:val="00FD44FB"/>
    <w:rsid w:val="00FD45BA"/>
    <w:rsid w:val="00FD586C"/>
    <w:rsid w:val="00FE2328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B170E2B-764E-4E30-A45D-7AC2A652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22B"/>
    <w:rPr>
      <w:rFonts w:ascii="Arial" w:hAnsi="Arial" w:cs="Arial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E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2A2CE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C7448E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">
    <w:name w:val="Ali"/>
    <w:basedOn w:val="Normal"/>
    <w:rsid w:val="00510AF9"/>
    <w:pPr>
      <w:numPr>
        <w:numId w:val="1"/>
      </w:numPr>
      <w:jc w:val="center"/>
    </w:pPr>
    <w:rPr>
      <w:rFonts w:ascii="Courier New" w:hAnsi="Courier New"/>
      <w:b/>
      <w:bCs/>
      <w:sz w:val="22"/>
      <w:lang w:val="en-GB"/>
    </w:rPr>
  </w:style>
  <w:style w:type="paragraph" w:styleId="PlainText">
    <w:name w:val="Plain Text"/>
    <w:basedOn w:val="Normal"/>
    <w:link w:val="PlainTextChar"/>
    <w:rsid w:val="00812BA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05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B056F"/>
    <w:rPr>
      <w:rFonts w:cs="Times New Roman"/>
      <w:color w:val="0000FF"/>
      <w:u w:val="single"/>
    </w:rPr>
  </w:style>
  <w:style w:type="character" w:styleId="FollowedHyperlink">
    <w:name w:val="FollowedHyperlink"/>
    <w:rsid w:val="00C378F0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207DC8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NormalWeb">
    <w:name w:val="Normal (Web)"/>
    <w:basedOn w:val="Normal"/>
    <w:rsid w:val="00EF488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chievement">
    <w:name w:val="Achievement"/>
    <w:basedOn w:val="Normal"/>
    <w:rsid w:val="003973DD"/>
    <w:pPr>
      <w:numPr>
        <w:numId w:val="23"/>
      </w:numPr>
      <w:bidi/>
    </w:pPr>
    <w:rPr>
      <w:rFonts w:ascii="Times New Roman" w:eastAsia="Times New Roman" w:hAnsi="Times New Roman" w:cs="Traditional Arabic"/>
      <w:noProof/>
      <w:szCs w:val="20"/>
      <w:lang w:eastAsia="en-US"/>
    </w:rPr>
  </w:style>
  <w:style w:type="paragraph" w:styleId="BalloonText">
    <w:name w:val="Balloon Text"/>
    <w:basedOn w:val="Normal"/>
    <w:semiHidden/>
    <w:rsid w:val="00A444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408"/>
    <w:pPr>
      <w:bidi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D1408"/>
    <w:pPr>
      <w:tabs>
        <w:tab w:val="center" w:pos="4513"/>
        <w:tab w:val="right" w:pos="9026"/>
      </w:tabs>
      <w:bidi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2D1408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2D1408"/>
    <w:pPr>
      <w:tabs>
        <w:tab w:val="center" w:pos="4320"/>
        <w:tab w:val="right" w:pos="8640"/>
      </w:tabs>
    </w:pPr>
    <w:rPr>
      <w:rFonts w:ascii="Times New Roman" w:eastAsia="Times New Roman" w:hAnsi="Times New Roman" w:cs="Traditional Arabic"/>
      <w:sz w:val="20"/>
      <w:szCs w:val="20"/>
      <w:lang w:eastAsia="en-US"/>
    </w:rPr>
  </w:style>
  <w:style w:type="character" w:customStyle="1" w:styleId="FooterChar">
    <w:name w:val="Footer Char"/>
    <w:link w:val="Footer"/>
    <w:rsid w:val="002D1408"/>
    <w:rPr>
      <w:rFonts w:eastAsia="Times New Roman" w:cs="Traditional Arabic"/>
    </w:rPr>
  </w:style>
  <w:style w:type="character" w:customStyle="1" w:styleId="PlainTextChar">
    <w:name w:val="Plain Text Char"/>
    <w:basedOn w:val="DefaultParagraphFont"/>
    <w:link w:val="PlainText"/>
    <w:rsid w:val="007277E1"/>
    <w:rPr>
      <w:rFonts w:ascii="Courier New" w:hAnsi="Courier New" w:cs="Courier New"/>
      <w:lang w:eastAsia="ko-KR"/>
    </w:rPr>
  </w:style>
  <w:style w:type="character" w:customStyle="1" w:styleId="Heading1Char">
    <w:name w:val="Heading 1 Char"/>
    <w:basedOn w:val="DefaultParagraphFont"/>
    <w:link w:val="Heading1"/>
    <w:uiPriority w:val="99"/>
    <w:rsid w:val="00F64E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ko-K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4E7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91779-A455-400B-A0EE-A6E68E96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Jordan University of Science &amp; Technology</vt:lpstr>
      <vt:lpstr>Jordan University of Science &amp; Technology</vt:lpstr>
    </vt:vector>
  </TitlesOfParts>
  <Company>Jordan University of Science &amp; Technology</Company>
  <LinksUpToDate>false</LinksUpToDate>
  <CharactersWithSpaces>2787</CharactersWithSpaces>
  <SharedDoc>false</SharedDoc>
  <HLinks>
    <vt:vector size="6" baseType="variant">
      <vt:variant>
        <vt:i4>7405648</vt:i4>
      </vt:variant>
      <vt:variant>
        <vt:i4>0</vt:i4>
      </vt:variant>
      <vt:variant>
        <vt:i4>0</vt:i4>
      </vt:variant>
      <vt:variant>
        <vt:i4>5</vt:i4>
      </vt:variant>
      <vt:variant>
        <vt:lpwstr>mailto:oqily2008@gmail.com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Jordan University of Science &amp; Technology</dc:title>
  <dc:creator>Ali Shatnawi</dc:creator>
  <cp:lastModifiedBy>Dr. Tahat</cp:lastModifiedBy>
  <cp:revision>4</cp:revision>
  <cp:lastPrinted>2018-03-18T08:39:00Z</cp:lastPrinted>
  <dcterms:created xsi:type="dcterms:W3CDTF">2020-10-10T13:00:00Z</dcterms:created>
  <dcterms:modified xsi:type="dcterms:W3CDTF">2020-10-10T13:30:00Z</dcterms:modified>
</cp:coreProperties>
</file>