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1C" w:rsidRPr="00696D59" w:rsidRDefault="00AE631C" w:rsidP="004C1CE4">
      <w:pPr>
        <w:tabs>
          <w:tab w:val="left" w:pos="-180"/>
          <w:tab w:val="left" w:pos="6990"/>
        </w:tabs>
        <w:jc w:val="lowKashida"/>
        <w:rPr>
          <w:rFonts w:asciiTheme="majorBidi" w:hAnsiTheme="majorBidi" w:cstheme="majorBidi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96D59">
        <w:rPr>
          <w:rFonts w:asciiTheme="majorBidi" w:hAnsiTheme="majorBidi" w:cstheme="majorBidi"/>
          <w:noProof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63B4C4D" wp14:editId="1BEB0150">
            <wp:simplePos x="0" y="0"/>
            <wp:positionH relativeFrom="column">
              <wp:posOffset>4549140</wp:posOffset>
            </wp:positionH>
            <wp:positionV relativeFrom="paragraph">
              <wp:posOffset>198120</wp:posOffset>
            </wp:positionV>
            <wp:extent cx="1200785" cy="14706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D59">
        <w:rPr>
          <w:rFonts w:asciiTheme="majorBidi" w:hAnsiTheme="majorBidi" w:cstheme="majorBi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696D59">
        <w:rPr>
          <w:rFonts w:asciiTheme="majorBidi" w:hAnsiTheme="majorBidi" w:cstheme="majorBidi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696D59">
        <w:rPr>
          <w:rFonts w:asciiTheme="majorBidi" w:hAnsiTheme="majorBidi" w:cstheme="majorBi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E631C" w:rsidRPr="00696D59" w:rsidRDefault="00AE631C" w:rsidP="004C1CE4">
      <w:pPr>
        <w:tabs>
          <w:tab w:val="left" w:pos="-180"/>
          <w:tab w:val="left" w:pos="6990"/>
        </w:tabs>
        <w:jc w:val="center"/>
        <w:rPr>
          <w:rFonts w:asciiTheme="majorBidi" w:hAnsiTheme="majorBidi" w:cstheme="majorBidi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D59">
        <w:rPr>
          <w:rFonts w:asciiTheme="majorBidi" w:hAnsiTheme="majorBidi" w:cstheme="majorBidi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C.V</w:t>
      </w:r>
    </w:p>
    <w:p w:rsidR="00AE631C" w:rsidRPr="00696D59" w:rsidRDefault="00AE631C" w:rsidP="004C1CE4">
      <w:pPr>
        <w:tabs>
          <w:tab w:val="left" w:pos="-180"/>
          <w:tab w:val="left" w:pos="6990"/>
        </w:tabs>
        <w:jc w:val="lowKashida"/>
        <w:rPr>
          <w:rFonts w:asciiTheme="majorBidi" w:hAnsiTheme="majorBidi" w:cstheme="majorBidi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631C" w:rsidRPr="00AE631C" w:rsidRDefault="00AE631C" w:rsidP="004C1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owKashida"/>
        <w:rPr>
          <w:rFonts w:asciiTheme="majorBidi" w:hAnsiTheme="majorBidi" w:cstheme="majorBidi"/>
          <w:color w:val="202124"/>
          <w:sz w:val="30"/>
          <w:szCs w:val="30"/>
          <w:lang w:val="en"/>
        </w:rPr>
      </w:pPr>
      <w:r w:rsidRPr="00AE631C">
        <w:rPr>
          <w:rFonts w:asciiTheme="majorBidi" w:hAnsiTheme="majorBidi" w:cstheme="majorBidi"/>
          <w:color w:val="202124"/>
          <w:sz w:val="30"/>
          <w:szCs w:val="30"/>
          <w:lang w:val="en"/>
        </w:rPr>
        <w:t>Dr.. Safwan Mohammed Al-Shdifat</w:t>
      </w:r>
    </w:p>
    <w:p w:rsidR="00AE631C" w:rsidRPr="00AE631C" w:rsidRDefault="00AE631C" w:rsidP="004C1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owKashida"/>
        <w:rPr>
          <w:rFonts w:asciiTheme="majorBidi" w:hAnsiTheme="majorBidi" w:cstheme="majorBidi"/>
          <w:color w:val="202124"/>
          <w:sz w:val="30"/>
          <w:szCs w:val="30"/>
        </w:rPr>
      </w:pPr>
      <w:r w:rsidRPr="00AE631C">
        <w:rPr>
          <w:rFonts w:asciiTheme="majorBidi" w:hAnsiTheme="majorBidi" w:cstheme="majorBidi"/>
          <w:color w:val="202124"/>
          <w:sz w:val="30"/>
          <w:szCs w:val="30"/>
          <w:lang w:val="en"/>
        </w:rPr>
        <w:t>Assistant Professor of Criminal Law</w:t>
      </w:r>
    </w:p>
    <w:p w:rsidR="00AE631C" w:rsidRPr="00696D59" w:rsidRDefault="00AE631C" w:rsidP="004C1CE4">
      <w:pPr>
        <w:tabs>
          <w:tab w:val="left" w:pos="-180"/>
          <w:tab w:val="left" w:pos="360"/>
          <w:tab w:val="right" w:pos="8306"/>
        </w:tabs>
        <w:ind w:left="-180" w:firstLine="180"/>
        <w:jc w:val="lowKashida"/>
        <w:rPr>
          <w:rFonts w:asciiTheme="majorBidi" w:hAnsiTheme="majorBidi" w:cstheme="majorBidi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631C" w:rsidRPr="00696D59" w:rsidRDefault="00AE631C" w:rsidP="004C1CE4">
      <w:pPr>
        <w:pStyle w:val="4"/>
        <w:bidi w:val="0"/>
        <w:jc w:val="lowKashida"/>
        <w:rPr>
          <w:rFonts w:asciiTheme="majorBidi" w:hAnsiTheme="majorBidi" w:cstheme="majorBi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763" w:type="dxa"/>
        <w:tblInd w:w="-662" w:type="dxa"/>
        <w:tblLook w:val="01E0" w:firstRow="1" w:lastRow="1" w:firstColumn="1" w:lastColumn="1" w:noHBand="0" w:noVBand="0"/>
      </w:tblPr>
      <w:tblGrid>
        <w:gridCol w:w="36"/>
        <w:gridCol w:w="15"/>
        <w:gridCol w:w="30"/>
        <w:gridCol w:w="8671"/>
        <w:gridCol w:w="11"/>
      </w:tblGrid>
      <w:tr w:rsidR="00AE631C" w:rsidRPr="00696D59" w:rsidTr="0090269B">
        <w:trPr>
          <w:gridBefore w:val="3"/>
          <w:wBefore w:w="81" w:type="dxa"/>
          <w:trHeight w:val="128"/>
        </w:trPr>
        <w:tc>
          <w:tcPr>
            <w:tcW w:w="8682" w:type="dxa"/>
            <w:gridSpan w:val="2"/>
            <w:shd w:val="clear" w:color="auto" w:fill="5F497A" w:themeFill="accent4" w:themeFillShade="BF"/>
          </w:tcPr>
          <w:p w:rsidR="00AE631C" w:rsidRPr="00696D59" w:rsidRDefault="00AE631C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Basic Information</w:t>
            </w:r>
          </w:p>
        </w:tc>
      </w:tr>
      <w:tr w:rsidR="00AE631C" w:rsidRPr="00696D59" w:rsidTr="0090269B">
        <w:trPr>
          <w:gridAfter w:val="1"/>
          <w:wAfter w:w="11" w:type="dxa"/>
          <w:trHeight w:val="128"/>
        </w:trPr>
        <w:tc>
          <w:tcPr>
            <w:tcW w:w="8752" w:type="dxa"/>
            <w:gridSpan w:val="4"/>
          </w:tcPr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Nationality: Jordanian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Date of birth: 06/25/1977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Email: Safwan1977@yahoo.com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Mobile: 00962776185550</w:t>
            </w:r>
          </w:p>
        </w:tc>
      </w:tr>
      <w:tr w:rsidR="00AE631C" w:rsidRPr="00696D59" w:rsidTr="0090269B">
        <w:trPr>
          <w:gridBefore w:val="3"/>
          <w:wBefore w:w="81" w:type="dxa"/>
          <w:trHeight w:val="128"/>
        </w:trPr>
        <w:tc>
          <w:tcPr>
            <w:tcW w:w="8682" w:type="dxa"/>
            <w:gridSpan w:val="2"/>
            <w:shd w:val="clear" w:color="auto" w:fill="5F497A" w:themeFill="accent4" w:themeFillShade="BF"/>
          </w:tcPr>
          <w:p w:rsidR="00AE631C" w:rsidRPr="00696D59" w:rsidRDefault="00AE631C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Qualifications</w:t>
            </w:r>
          </w:p>
        </w:tc>
      </w:tr>
      <w:tr w:rsidR="00AE631C" w:rsidRPr="00696D59" w:rsidTr="0090269B">
        <w:trPr>
          <w:gridAfter w:val="1"/>
          <w:wAfter w:w="11" w:type="dxa"/>
          <w:trHeight w:val="128"/>
        </w:trPr>
        <w:tc>
          <w:tcPr>
            <w:tcW w:w="8752" w:type="dxa"/>
            <w:gridSpan w:val="4"/>
          </w:tcPr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PhD in Criminal Law - Cairo University / Arab Republic of Egypt 2010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Thesis: Criminal liability for medical actions (a comparative study between Jordanian, Egyptian and French law)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MA in Public Law - Amman Arab University / Jordan 2005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Higher Diploma in Law - Amman Arab University / Jordan 2004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rtl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Bachelor of Laws - Jerash National University / Jordan 1999</w:t>
            </w:r>
          </w:p>
        </w:tc>
      </w:tr>
      <w:tr w:rsidR="00AE631C" w:rsidRPr="00696D59" w:rsidTr="0090269B">
        <w:trPr>
          <w:gridBefore w:val="3"/>
          <w:wBefore w:w="81" w:type="dxa"/>
          <w:trHeight w:val="128"/>
        </w:trPr>
        <w:tc>
          <w:tcPr>
            <w:tcW w:w="8682" w:type="dxa"/>
            <w:gridSpan w:val="2"/>
            <w:shd w:val="clear" w:color="auto" w:fill="5F497A" w:themeFill="accent4" w:themeFillShade="BF"/>
          </w:tcPr>
          <w:p w:rsidR="00AE631C" w:rsidRPr="00696D59" w:rsidRDefault="00AE631C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Experience:</w:t>
            </w:r>
          </w:p>
        </w:tc>
      </w:tr>
      <w:tr w:rsidR="00AE631C" w:rsidRPr="00696D59" w:rsidTr="0090269B">
        <w:trPr>
          <w:gridAfter w:val="1"/>
          <w:wAfter w:w="11" w:type="dxa"/>
          <w:trHeight w:val="128"/>
        </w:trPr>
        <w:tc>
          <w:tcPr>
            <w:tcW w:w="8752" w:type="dxa"/>
            <w:gridSpan w:val="4"/>
          </w:tcPr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Assistant Professor at Jerash University - College of Law.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Assistant Professor of King Abdulaziz University - College of Law - in Jeddah - Kingdom of Saudi Arabia, for the academic year 2017-2018.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Head of the Comparative Law Department at Sheikh Noah Judges College for Sharia and Law, International Islamic Sciences University, from the 2015-2016 academic year.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lastRenderedPageBreak/>
              <w:t>Assistant Professor at the Sheikh Noah Judges College for Sharia and Law, International Islamic Sciences University, from the academic year 2012-2017.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Part-time Lecturer 2015/2016 at Mutah University.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Part-time lecturer at the Royal Police Academy.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Part-time Lecturer 2013/2014 at the University of Jordan.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Part-time lecturer 2009/2010 at each of Jerash National University and Al al-Bayt University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Part-time lecturer 2010/2011 at each of Jerash National University and the University of Applied Sciences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Part-time lecturer 2011/2012 at each of Jerash National University and the University of Islamic Sciences</w:t>
            </w:r>
          </w:p>
          <w:p w:rsidR="00AE631C" w:rsidRPr="00696D59" w:rsidRDefault="00AE631C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rtl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Holds a Jordanian Bar Association License (Jordanian Bar Association) 2001</w:t>
            </w:r>
          </w:p>
        </w:tc>
      </w:tr>
      <w:tr w:rsidR="00AE631C" w:rsidRPr="00696D59" w:rsidTr="0090269B">
        <w:trPr>
          <w:gridBefore w:val="3"/>
          <w:wBefore w:w="81" w:type="dxa"/>
          <w:trHeight w:val="128"/>
        </w:trPr>
        <w:tc>
          <w:tcPr>
            <w:tcW w:w="8682" w:type="dxa"/>
            <w:gridSpan w:val="2"/>
            <w:shd w:val="clear" w:color="auto" w:fill="5F497A" w:themeFill="accent4" w:themeFillShade="BF"/>
          </w:tcPr>
          <w:p w:rsidR="00AE631C" w:rsidRPr="00696D59" w:rsidRDefault="00AE631C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Courses:</w:t>
            </w: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AE631C" w:rsidRPr="00696D59" w:rsidTr="0090269B">
        <w:trPr>
          <w:gridAfter w:val="1"/>
          <w:wAfter w:w="11" w:type="dxa"/>
          <w:trHeight w:val="128"/>
        </w:trPr>
        <w:tc>
          <w:tcPr>
            <w:tcW w:w="8752" w:type="dxa"/>
            <w:gridSpan w:val="4"/>
          </w:tcPr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Basics of the E-Learning Management System Course (Blackboard). King Abdulaziz University - Jeddah 2018.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rtl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Training and preparation course for a faculty member (10-22 / 11/2012) International Islamic Sciences University.</w:t>
            </w:r>
          </w:p>
        </w:tc>
      </w:tr>
      <w:tr w:rsidR="00AE631C" w:rsidRPr="00696D59" w:rsidTr="0090269B">
        <w:trPr>
          <w:gridAfter w:val="1"/>
          <w:wAfter w:w="11" w:type="dxa"/>
          <w:trHeight w:val="128"/>
        </w:trPr>
        <w:tc>
          <w:tcPr>
            <w:tcW w:w="8752" w:type="dxa"/>
            <w:gridSpan w:val="4"/>
          </w:tcPr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(E-Learning) course, The International Islamic Sciences University 2015.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(ICDL) course, The International Islamic Sciences University 2015.</w:t>
            </w:r>
          </w:p>
          <w:p w:rsidR="00AE631C" w:rsidRPr="00696D59" w:rsidRDefault="00AE631C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TOEFL course, 2015 World Islamic University of Science.</w:t>
            </w:r>
          </w:p>
          <w:p w:rsidR="00AE631C" w:rsidRPr="00696D59" w:rsidRDefault="00AE631C" w:rsidP="004C1CE4">
            <w:pPr>
              <w:tabs>
                <w:tab w:val="right" w:pos="246"/>
              </w:tabs>
              <w:jc w:val="lowKashida"/>
              <w:rPr>
                <w:rFonts w:asciiTheme="majorBidi" w:hAnsiTheme="majorBidi" w:cstheme="majorBidi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536" w:type="dxa"/>
              <w:tblLook w:val="01E0" w:firstRow="1" w:lastRow="1" w:firstColumn="1" w:lastColumn="1" w:noHBand="0" w:noVBand="0"/>
            </w:tblPr>
            <w:tblGrid>
              <w:gridCol w:w="76"/>
              <w:gridCol w:w="8460"/>
            </w:tblGrid>
            <w:tr w:rsidR="00AE631C" w:rsidRPr="00696D59" w:rsidTr="0090269B">
              <w:trPr>
                <w:gridBefore w:val="1"/>
                <w:wBefore w:w="76" w:type="dxa"/>
                <w:trHeight w:val="437"/>
              </w:trPr>
              <w:tc>
                <w:tcPr>
                  <w:tcW w:w="8460" w:type="dxa"/>
                  <w:shd w:val="clear" w:color="auto" w:fill="5F497A" w:themeFill="accent4" w:themeFillShade="BF"/>
                </w:tcPr>
                <w:p w:rsidR="00AE631C" w:rsidRPr="00696D59" w:rsidRDefault="00AE631C" w:rsidP="004C1CE4">
                  <w:pPr>
                    <w:jc w:val="lowKashida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33300"/>
                      <w:sz w:val="30"/>
                      <w:szCs w:val="30"/>
                      <w:rtl/>
                      <w:lang w:bidi="ar-JO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96D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33300"/>
                      <w:sz w:val="30"/>
                      <w:szCs w:val="30"/>
                      <w:lang w:bidi="ar-JO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Research and literature:</w:t>
                  </w:r>
                </w:p>
              </w:tc>
            </w:tr>
            <w:tr w:rsidR="00AE631C" w:rsidRPr="00696D59" w:rsidTr="00696D59">
              <w:trPr>
                <w:trHeight w:val="792"/>
              </w:trPr>
              <w:tc>
                <w:tcPr>
                  <w:tcW w:w="8536" w:type="dxa"/>
                  <w:gridSpan w:val="2"/>
                </w:tcPr>
                <w:p w:rsidR="00AE631C" w:rsidRPr="00696D59" w:rsidRDefault="004C1CE4" w:rsidP="00696D59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sz w:val="30"/>
                      <w:szCs w:val="30"/>
                      <w:lang w:bidi="ar-JO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 xml:space="preserve">• Book: Criminal Responsibility for Medical Actions - A Comparative Study of Jordanian, Egyptian and French Laws - Dar </w:t>
                  </w: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lastRenderedPageBreak/>
                    <w:t>Al Thaqafa publications for publication and distribution. Jordan - Amman 2011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Remote investigation and criminal trial through the video conference technology. (Published in the Journal of Studies / University of Jordan in Volume 42 of Sharia Sciences and Law Issue 1 April 2015. (Scopus)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Research: The nature of the foreign penal ruling related to the crime of terrorism and its implementation mechanisms (published in Dirasat Journal - University of Jordan in Volume 43 Appendix 1, 2016. (Scopus)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Research: Customs criminal reconciliation in the Jordanian customs law published in the Jordanian Journal of Law and Political Science, Mu'tah University, Volume 9 Issue 3 2017 pp. 113-142.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The jurisdiction of the Prosecutor at the International Criminal Court (published in the Jordanian Journal of Applied Sciences - University of Applied Sciences). Volume 17 - Second Issue - 2015.</w:t>
                  </w:r>
                </w:p>
                <w:p w:rsidR="00AE631C" w:rsidRPr="00696D59" w:rsidRDefault="004C1CE4" w:rsidP="00696D59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sz w:val="30"/>
                      <w:szCs w:val="30"/>
                      <w:rtl/>
                      <w:lang w:bidi="ar-JO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The judge’s questioning of his mistake between Sharia and law, a publication, Al Turath magazine issued by the Faculty of Law, University of Djelfa, Algeria. Thirteenth Issue 2014.</w:t>
                  </w:r>
                </w:p>
              </w:tc>
            </w:tr>
            <w:tr w:rsidR="00AE631C" w:rsidRPr="00696D59" w:rsidTr="00696D59">
              <w:trPr>
                <w:trHeight w:val="1530"/>
              </w:trPr>
              <w:tc>
                <w:tcPr>
                  <w:tcW w:w="8536" w:type="dxa"/>
                  <w:gridSpan w:val="2"/>
                </w:tcPr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lastRenderedPageBreak/>
                    <w:t>• Research: jurisprudential and legal graduation for the growth and storage of stem cells and their use in treatment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Accepted for publication, Journal of Legal and Economic Sciences, Faculty of Law, Ain Shams University.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Correcting the concept of the term violence between Sharia and the law.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Accepted for publication, Journal of Law and Economics issued by the Faculty of Law / Cairo University.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The position of the Jordanian legislator on computer crimes.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Accepted for publication, the Journal of Legal and Political Sciences, issued by the Ministry of Higher Education, Baghdad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 xml:space="preserve"> (The Scientific Society for Research and Strategic Studies).</w:t>
                  </w:r>
                </w:p>
                <w:p w:rsidR="004C1CE4" w:rsidRPr="00696D59" w:rsidRDefault="004C1CE4" w:rsidP="004C1CE4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Controls of the authority of the criminal judge in assessing punishment for carriers of the virus. (Ready for publication).</w:t>
                  </w:r>
                </w:p>
                <w:p w:rsidR="00AE631C" w:rsidRPr="00696D59" w:rsidRDefault="004C1CE4" w:rsidP="00696D59">
                  <w:pPr>
                    <w:pStyle w:val="HTML"/>
                    <w:spacing w:line="540" w:lineRule="atLeast"/>
                    <w:jc w:val="lowKashida"/>
                    <w:rPr>
                      <w:rFonts w:asciiTheme="majorBidi" w:hAnsiTheme="majorBidi" w:cstheme="majorBidi"/>
                      <w:sz w:val="30"/>
                      <w:szCs w:val="30"/>
                      <w:rtl/>
                      <w:lang w:bidi="ar-JO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96D59">
                    <w:rPr>
                      <w:rFonts w:asciiTheme="majorBidi" w:hAnsiTheme="majorBidi" w:cstheme="majorBidi"/>
                      <w:color w:val="202124"/>
                      <w:sz w:val="30"/>
                      <w:szCs w:val="30"/>
                      <w:lang w:val="en"/>
                    </w:rPr>
                    <w:t>• Research: the authenticity of the genetic fingerprint and its effect on criminal evidence. (Ready for publication).</w:t>
                  </w:r>
                </w:p>
              </w:tc>
            </w:tr>
          </w:tbl>
          <w:p w:rsidR="00AE631C" w:rsidRPr="00696D59" w:rsidRDefault="00AE631C" w:rsidP="004C1CE4">
            <w:pPr>
              <w:tabs>
                <w:tab w:val="right" w:pos="246"/>
              </w:tabs>
              <w:jc w:val="lowKashida"/>
              <w:rPr>
                <w:rFonts w:asciiTheme="majorBidi" w:hAnsiTheme="majorBidi" w:cstheme="majorBidi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E631C" w:rsidRPr="00696D59" w:rsidTr="0090269B">
        <w:trPr>
          <w:gridBefore w:val="3"/>
          <w:wBefore w:w="81" w:type="dxa"/>
          <w:trHeight w:val="437"/>
        </w:trPr>
        <w:tc>
          <w:tcPr>
            <w:tcW w:w="8682" w:type="dxa"/>
            <w:gridSpan w:val="2"/>
            <w:shd w:val="clear" w:color="auto" w:fill="5F497A" w:themeFill="accent4" w:themeFillShade="BF"/>
          </w:tcPr>
          <w:p w:rsidR="00AE631C" w:rsidRPr="00696D59" w:rsidRDefault="004C1CE4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Participant in many local, regional and international conferences and seminar</w:t>
            </w:r>
          </w:p>
        </w:tc>
      </w:tr>
      <w:tr w:rsidR="004C1CE4" w:rsidRPr="00696D59" w:rsidTr="0090269B">
        <w:trPr>
          <w:gridAfter w:val="1"/>
          <w:wAfter w:w="11" w:type="dxa"/>
          <w:trHeight w:val="330"/>
        </w:trPr>
        <w:tc>
          <w:tcPr>
            <w:tcW w:w="8752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The Third Arab Youth Forum (Alexandria Library, Egypt), March 2008.</w:t>
            </w:r>
          </w:p>
        </w:tc>
      </w:tr>
      <w:tr w:rsidR="004C1CE4" w:rsidRPr="00696D59" w:rsidTr="0090269B">
        <w:trPr>
          <w:gridAfter w:val="1"/>
          <w:wAfter w:w="11" w:type="dxa"/>
          <w:trHeight w:val="299"/>
        </w:trPr>
        <w:tc>
          <w:tcPr>
            <w:tcW w:w="8752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The Sixth Arab Reform Conference (Bibliotheca Alexandrina, Egypt), March 2008.</w:t>
            </w:r>
          </w:p>
        </w:tc>
      </w:tr>
      <w:tr w:rsidR="004C1CE4" w:rsidRPr="00696D59" w:rsidTr="0090269B">
        <w:trPr>
          <w:gridAfter w:val="1"/>
          <w:wAfter w:w="11" w:type="dxa"/>
          <w:trHeight w:val="309"/>
        </w:trPr>
        <w:tc>
          <w:tcPr>
            <w:tcW w:w="8752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The Fourth Arab Youth Conference (Alexandria Library, Egypt) February 2009.</w:t>
            </w:r>
          </w:p>
        </w:tc>
      </w:tr>
      <w:tr w:rsidR="004C1CE4" w:rsidRPr="00696D59" w:rsidTr="0090269B">
        <w:trPr>
          <w:gridAfter w:val="1"/>
          <w:wAfter w:w="11" w:type="dxa"/>
          <w:trHeight w:val="299"/>
        </w:trPr>
        <w:tc>
          <w:tcPr>
            <w:tcW w:w="8752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Conference entitled: Transfer of human organs, (Faculty of Law / Jerash University) April 2010.</w:t>
            </w:r>
          </w:p>
        </w:tc>
      </w:tr>
      <w:tr w:rsidR="00AE631C" w:rsidRPr="00696D59" w:rsidTr="0090269B">
        <w:trPr>
          <w:gridAfter w:val="1"/>
          <w:wAfter w:w="11" w:type="dxa"/>
          <w:trHeight w:val="309"/>
        </w:trPr>
        <w:tc>
          <w:tcPr>
            <w:tcW w:w="8752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Conference entitled: Governance and Combating Corruption (Days Inn Hotel / Amman - Jerash University) April 2012.</w:t>
            </w:r>
          </w:p>
          <w:p w:rsidR="00AE631C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Conference entitled: Cybercrime, Jerash University, April 2015.</w:t>
            </w:r>
          </w:p>
          <w:p w:rsidR="00696D59" w:rsidRDefault="00696D59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</w:p>
          <w:p w:rsidR="00696D59" w:rsidRPr="00696D59" w:rsidRDefault="00696D59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E631C" w:rsidRPr="00696D59" w:rsidTr="0090269B">
        <w:trPr>
          <w:gridBefore w:val="2"/>
          <w:wBefore w:w="51" w:type="dxa"/>
          <w:trHeight w:val="437"/>
        </w:trPr>
        <w:tc>
          <w:tcPr>
            <w:tcW w:w="8712" w:type="dxa"/>
            <w:gridSpan w:val="3"/>
            <w:shd w:val="clear" w:color="auto" w:fill="5F497A" w:themeFill="accent4" w:themeFillShade="BF"/>
          </w:tcPr>
          <w:p w:rsidR="00AE631C" w:rsidRPr="00696D59" w:rsidRDefault="004C1CE4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 I studied:</w:t>
            </w:r>
          </w:p>
        </w:tc>
      </w:tr>
      <w:tr w:rsidR="00AE631C" w:rsidRPr="00696D59" w:rsidTr="0090269B">
        <w:trPr>
          <w:gridBefore w:val="1"/>
          <w:wBefore w:w="36" w:type="dxa"/>
          <w:trHeight w:val="320"/>
        </w:trPr>
        <w:tc>
          <w:tcPr>
            <w:tcW w:w="8727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Distance teaching of all subjects of the general section via blackboard technology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An in-depth study of the Penal Code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Penal Code / General Section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Penal Code / Special Section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Penal Code / Crimes against money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Penal Code / Crimes against Persons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Code of Criminal Procedure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Principles of legal research and drafting</w:t>
            </w:r>
          </w:p>
          <w:p w:rsidR="004C1CE4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</w:t>
            </w:r>
            <w:r w:rsidR="00696D59"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 xml:space="preserve"> </w:t>
            </w: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National Education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Contemporary legal issues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Human rights in public international law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Principles of commercial law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Criminology and Punishment</w:t>
            </w:r>
          </w:p>
          <w:p w:rsidR="004C1CE4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</w:t>
            </w:r>
            <w:r w:rsidR="00696D59"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 xml:space="preserve"> </w:t>
            </w: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Administrative judiciary</w:t>
            </w:r>
          </w:p>
          <w:p w:rsidR="00AE631C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rtl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Administrative contracts</w:t>
            </w:r>
          </w:p>
        </w:tc>
      </w:tr>
      <w:tr w:rsidR="00AE631C" w:rsidRPr="00696D59" w:rsidTr="0090269B">
        <w:trPr>
          <w:gridBefore w:val="1"/>
          <w:wBefore w:w="36" w:type="dxa"/>
          <w:trHeight w:val="320"/>
        </w:trPr>
        <w:tc>
          <w:tcPr>
            <w:tcW w:w="8727" w:type="dxa"/>
            <w:gridSpan w:val="4"/>
            <w:shd w:val="clear" w:color="auto" w:fill="5F497A" w:themeFill="accent4" w:themeFillShade="BF"/>
          </w:tcPr>
          <w:p w:rsidR="00AE631C" w:rsidRPr="00696D59" w:rsidRDefault="004C1CE4" w:rsidP="004C1CE4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b/>
                <w:bCs/>
                <w:i/>
                <w:iCs/>
                <w:color w:val="333300"/>
                <w:sz w:val="30"/>
                <w:szCs w:val="30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University papers</w:t>
            </w:r>
          </w:p>
        </w:tc>
      </w:tr>
      <w:tr w:rsidR="00AE631C" w:rsidRPr="00696D59" w:rsidTr="0090269B">
        <w:trPr>
          <w:gridBefore w:val="1"/>
          <w:wBefore w:w="36" w:type="dxa"/>
          <w:trHeight w:val="320"/>
        </w:trPr>
        <w:tc>
          <w:tcPr>
            <w:tcW w:w="8727" w:type="dxa"/>
            <w:gridSpan w:val="4"/>
          </w:tcPr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(Disposal of the corpse between Islamic jurisprudence and positive law) Faculty of Law - University of Jordan.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pacing w:val="-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pacing w:val="-4"/>
                <w:sz w:val="30"/>
                <w:szCs w:val="30"/>
                <w:lang w:val="en"/>
              </w:rPr>
              <w:t>• Member of the discussion of a PhD thesis entitled (Criminal Procedures in the Treatment of Juveniles) / Sheikh Noah Judges College for Sharia and Law - The International Islamic Sciences University.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Master Thesis discussion entitled (Criminal Confrontation for the Crime of Drug Abuse) / Faculty of Law - Mu'tah University.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 member of the discussion of a master’s thesis entitled (Problems of the implementation of the penal ruling) Faculty of Law / University of Jordan.</w:t>
            </w:r>
          </w:p>
          <w:p w:rsidR="00AE631C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 member of the discussion of a master’s thesis entitled (the correct marriage contract between the perpetrator and the victim in honor crimes) College of Law / University of Jordan.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(corruption crimes within the United Nations conventions) Faculty of Law / University of Jordan.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(guarantees of the death penalty and the problems of non-implementation in Jordan) Faculty of Law / University of Jordan.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 member of the discussion of a master’s thesis entitled (The influence of the Jordanian penal legislator with theories that lead to punishment) College of Law / University of Jordan.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 member of the discussion of a master’s thesis entitled (Controls to distinguish between the crime of credit abuse and the crime of embezzlement) Faculty of Law / Middle East University</w:t>
            </w:r>
          </w:p>
          <w:p w:rsidR="00AE631C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(Detention Guarantees in Jordanian Law and International Standards) Faculty of Law / Al Isra University.</w:t>
            </w:r>
          </w:p>
          <w:p w:rsidR="004C1CE4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(Protection for juvenile delinquents in the new Jordanian juvenile law and international agreements and conventions) Faculty of Law / Amman Arab University.</w:t>
            </w:r>
          </w:p>
          <w:p w:rsidR="00696D59" w:rsidRPr="00696D59" w:rsidRDefault="00696D59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Supervisor of a doctoral thesis entitled (the legal nature of the problems of the implementation of penal sentences in Jordan).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Supervisor of a doctoral thesis entitled (The right of the injured to compensation from the state for the crime).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(new procedural provisions in the new Jordanian juvenile law) Faculty of Law / Middle East University.</w:t>
            </w:r>
          </w:p>
          <w:p w:rsidR="00AE631C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(Scope of substantive criminal protection for public servants) / Faculty of Law - Mu'tah University.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(dealing with dangerous materials as a terrorist crime) / Faculty of Law - University of Jerash.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(Legal regulation of the decision not to pronounce judgment in Kuwaiti Criminal Law) / College of Law - Al al-Bayt University.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(The Legal System for Re-consideration in the Jordanian Criminal Law) Faculty of Law - University of Jerash.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(extradition of criminals in Jordan) Faculty of Law - Al al-Bayt University.</w:t>
            </w:r>
          </w:p>
          <w:p w:rsidR="004C1CE4" w:rsidRPr="00696D59" w:rsidRDefault="004C1CE4" w:rsidP="004C1CE4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A member of the discussion of a master’s thesis entitled (Criminal Responsibility of the Doctor), Faculty of Law, University of Jerash.</w:t>
            </w:r>
          </w:p>
          <w:p w:rsidR="00AE631C" w:rsidRPr="00696D59" w:rsidRDefault="004C1CE4" w:rsidP="00696D59">
            <w:pPr>
              <w:pStyle w:val="HTML"/>
              <w:spacing w:line="540" w:lineRule="atLeast"/>
              <w:jc w:val="lowKashida"/>
              <w:rPr>
                <w:rFonts w:asciiTheme="majorBidi" w:hAnsiTheme="majorBidi" w:cstheme="majorBidi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• Member of the discussion of a master’s thesis entitled (Criminal Protection of the Child from Sexual Exploitation via the Internet in Jordanian Legislation) Faculty of Law - Jerash University</w:t>
            </w:r>
            <w:r w:rsidR="00696D59">
              <w:rPr>
                <w:rFonts w:asciiTheme="majorBidi" w:hAnsiTheme="majorBidi" w:cstheme="majorBidi"/>
                <w:color w:val="202124"/>
                <w:sz w:val="30"/>
                <w:szCs w:val="30"/>
                <w:lang w:val="en"/>
              </w:rPr>
              <w:t>.</w:t>
            </w:r>
          </w:p>
        </w:tc>
      </w:tr>
    </w:tbl>
    <w:p w:rsidR="00AE631C" w:rsidRPr="00696D59" w:rsidRDefault="00AE631C" w:rsidP="004C1CE4">
      <w:pPr>
        <w:jc w:val="lowKashida"/>
        <w:rPr>
          <w:rFonts w:asciiTheme="majorBidi" w:hAnsiTheme="majorBidi" w:cstheme="majorBidi"/>
          <w:sz w:val="30"/>
          <w:szCs w:val="30"/>
          <w:lang w:bidi="ar-JO"/>
        </w:rPr>
      </w:pPr>
    </w:p>
    <w:sectPr w:rsidR="00AE631C" w:rsidRPr="00696D59" w:rsidSect="00394201">
      <w:footerReference w:type="even" r:id="rId9"/>
      <w:footerReference w:type="default" r:id="rId10"/>
      <w:pgSz w:w="11906" w:h="16838"/>
      <w:pgMar w:top="1440" w:right="1800" w:bottom="864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5C" w:rsidRDefault="00B8515C">
      <w:r>
        <w:separator/>
      </w:r>
    </w:p>
  </w:endnote>
  <w:endnote w:type="continuationSeparator" w:id="0">
    <w:p w:rsidR="00B8515C" w:rsidRDefault="00B8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D2" w:rsidRDefault="00696D59" w:rsidP="00431F67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62D2" w:rsidRDefault="00B851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D2" w:rsidRDefault="00696D59" w:rsidP="00431F67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3EB">
      <w:rPr>
        <w:rStyle w:val="a4"/>
        <w:noProof/>
      </w:rPr>
      <w:t>1</w:t>
    </w:r>
    <w:r>
      <w:rPr>
        <w:rStyle w:val="a4"/>
      </w:rPr>
      <w:fldChar w:fldCharType="end"/>
    </w:r>
  </w:p>
  <w:p w:rsidR="00EC62D2" w:rsidRDefault="00B851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5C" w:rsidRDefault="00B8515C">
      <w:r>
        <w:separator/>
      </w:r>
    </w:p>
  </w:footnote>
  <w:footnote w:type="continuationSeparator" w:id="0">
    <w:p w:rsidR="00B8515C" w:rsidRDefault="00B8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7FD"/>
    <w:multiLevelType w:val="hybridMultilevel"/>
    <w:tmpl w:val="9A4A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1B42"/>
    <w:multiLevelType w:val="hybridMultilevel"/>
    <w:tmpl w:val="AE1E5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9335EB"/>
    <w:multiLevelType w:val="hybridMultilevel"/>
    <w:tmpl w:val="7EA63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2210E"/>
    <w:multiLevelType w:val="hybridMultilevel"/>
    <w:tmpl w:val="6342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F1373"/>
    <w:multiLevelType w:val="hybridMultilevel"/>
    <w:tmpl w:val="B1442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555AA1"/>
    <w:multiLevelType w:val="hybridMultilevel"/>
    <w:tmpl w:val="164222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E21349"/>
    <w:multiLevelType w:val="hybridMultilevel"/>
    <w:tmpl w:val="B7001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1C"/>
    <w:rsid w:val="00034253"/>
    <w:rsid w:val="004C1CE4"/>
    <w:rsid w:val="00696D59"/>
    <w:rsid w:val="00A63D24"/>
    <w:rsid w:val="00AE631C"/>
    <w:rsid w:val="00B8515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AE631C"/>
    <w:pPr>
      <w:keepNext/>
      <w:bidi/>
      <w:jc w:val="both"/>
      <w:outlineLvl w:val="3"/>
    </w:pPr>
    <w:rPr>
      <w:b/>
      <w:bCs/>
      <w:i/>
      <w:iCs/>
      <w:color w:val="333300"/>
      <w:sz w:val="32"/>
      <w:szCs w:val="3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AE631C"/>
    <w:rPr>
      <w:rFonts w:ascii="Times New Roman" w:eastAsia="Times New Roman" w:hAnsi="Times New Roman" w:cs="Times New Roman"/>
      <w:b/>
      <w:bCs/>
      <w:i/>
      <w:iCs/>
      <w:color w:val="333300"/>
      <w:sz w:val="32"/>
      <w:szCs w:val="32"/>
      <w:lang w:bidi="ar-JO"/>
    </w:rPr>
  </w:style>
  <w:style w:type="character" w:styleId="Hyperlink">
    <w:name w:val="Hyperlink"/>
    <w:basedOn w:val="a0"/>
    <w:rsid w:val="00AE631C"/>
    <w:rPr>
      <w:color w:val="0000FF"/>
      <w:u w:val="single"/>
    </w:rPr>
  </w:style>
  <w:style w:type="paragraph" w:styleId="a3">
    <w:name w:val="footer"/>
    <w:basedOn w:val="a"/>
    <w:link w:val="Char"/>
    <w:rsid w:val="00AE631C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AE631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AE631C"/>
  </w:style>
  <w:style w:type="paragraph" w:styleId="a5">
    <w:name w:val="List Paragraph"/>
    <w:basedOn w:val="a"/>
    <w:uiPriority w:val="34"/>
    <w:qFormat/>
    <w:rsid w:val="00AE631C"/>
    <w:pPr>
      <w:ind w:left="720"/>
    </w:pPr>
  </w:style>
  <w:style w:type="paragraph" w:styleId="HTML">
    <w:name w:val="HTML Preformatted"/>
    <w:basedOn w:val="a"/>
    <w:link w:val="HTMLChar"/>
    <w:uiPriority w:val="99"/>
    <w:unhideWhenUsed/>
    <w:rsid w:val="00AE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E631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AE631C"/>
    <w:pPr>
      <w:keepNext/>
      <w:bidi/>
      <w:jc w:val="both"/>
      <w:outlineLvl w:val="3"/>
    </w:pPr>
    <w:rPr>
      <w:b/>
      <w:bCs/>
      <w:i/>
      <w:iCs/>
      <w:color w:val="333300"/>
      <w:sz w:val="32"/>
      <w:szCs w:val="3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AE631C"/>
    <w:rPr>
      <w:rFonts w:ascii="Times New Roman" w:eastAsia="Times New Roman" w:hAnsi="Times New Roman" w:cs="Times New Roman"/>
      <w:b/>
      <w:bCs/>
      <w:i/>
      <w:iCs/>
      <w:color w:val="333300"/>
      <w:sz w:val="32"/>
      <w:szCs w:val="32"/>
      <w:lang w:bidi="ar-JO"/>
    </w:rPr>
  </w:style>
  <w:style w:type="character" w:styleId="Hyperlink">
    <w:name w:val="Hyperlink"/>
    <w:basedOn w:val="a0"/>
    <w:rsid w:val="00AE631C"/>
    <w:rPr>
      <w:color w:val="0000FF"/>
      <w:u w:val="single"/>
    </w:rPr>
  </w:style>
  <w:style w:type="paragraph" w:styleId="a3">
    <w:name w:val="footer"/>
    <w:basedOn w:val="a"/>
    <w:link w:val="Char"/>
    <w:rsid w:val="00AE631C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AE631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AE631C"/>
  </w:style>
  <w:style w:type="paragraph" w:styleId="a5">
    <w:name w:val="List Paragraph"/>
    <w:basedOn w:val="a"/>
    <w:uiPriority w:val="34"/>
    <w:qFormat/>
    <w:rsid w:val="00AE631C"/>
    <w:pPr>
      <w:ind w:left="720"/>
    </w:pPr>
  </w:style>
  <w:style w:type="paragraph" w:styleId="HTML">
    <w:name w:val="HTML Preformatted"/>
    <w:basedOn w:val="a"/>
    <w:link w:val="HTMLChar"/>
    <w:uiPriority w:val="99"/>
    <w:unhideWhenUsed/>
    <w:rsid w:val="00AE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E63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 Hamarsheh</dc:creator>
  <cp:lastModifiedBy>DELL</cp:lastModifiedBy>
  <cp:revision>2</cp:revision>
  <dcterms:created xsi:type="dcterms:W3CDTF">2021-01-31T21:04:00Z</dcterms:created>
  <dcterms:modified xsi:type="dcterms:W3CDTF">2021-01-31T21:04:00Z</dcterms:modified>
</cp:coreProperties>
</file>