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2" w:rsidRPr="00912992" w:rsidRDefault="00F63742" w:rsidP="00887FF1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49"/>
      </w:tblGrid>
      <w:tr w:rsidR="0027137F" w:rsidRPr="00912992" w:rsidTr="00E9575F">
        <w:trPr>
          <w:trHeight w:val="1789"/>
        </w:trPr>
        <w:tc>
          <w:tcPr>
            <w:tcW w:w="4774" w:type="dxa"/>
          </w:tcPr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 xml:space="preserve">Jerash University </w:t>
            </w:r>
          </w:p>
          <w:p w:rsidR="00E9575F" w:rsidRPr="00912992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Faculty of Science</w:t>
            </w:r>
          </w:p>
          <w:p w:rsidR="00E9575F" w:rsidRDefault="00E9575F" w:rsidP="00E9575F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Department of Science/Mathematics</w:t>
            </w:r>
          </w:p>
          <w:p w:rsidR="0027137F" w:rsidRPr="00912992" w:rsidRDefault="00326D24" w:rsidP="007D5AD2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</w:t>
            </w:r>
            <w:r w:rsidR="00AC158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Semester 201</w:t>
            </w:r>
            <w:r w:rsidR="007D5AD2">
              <w:rPr>
                <w:rFonts w:asciiTheme="majorBidi" w:hAnsiTheme="majorBidi" w:cstheme="majorBidi"/>
                <w:b/>
                <w:bCs/>
              </w:rPr>
              <w:t>9</w:t>
            </w:r>
            <w:r w:rsidR="00E9575F" w:rsidRPr="00912992">
              <w:rPr>
                <w:rFonts w:asciiTheme="majorBidi" w:hAnsiTheme="majorBidi" w:cstheme="majorBidi"/>
                <w:b/>
                <w:bCs/>
              </w:rPr>
              <w:t>-20</w:t>
            </w:r>
            <w:r w:rsidR="007D5AD2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775" w:type="dxa"/>
          </w:tcPr>
          <w:p w:rsidR="0027137F" w:rsidRPr="00912992" w:rsidRDefault="00E9575F" w:rsidP="00E957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w:drawing>
                <wp:inline distT="0" distB="0" distL="0" distR="0" wp14:anchorId="7F23BC21" wp14:editId="18F532A8">
                  <wp:extent cx="752475" cy="1110409"/>
                  <wp:effectExtent l="0" t="0" r="0" b="0"/>
                  <wp:docPr id="2" name="Picture 2" descr="C:\Users\HP\Dropbox\Jarash University\Jarash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ropbox\Jarash University\Jarash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1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7B3" w:rsidRPr="00912992" w:rsidRDefault="001D37B3" w:rsidP="00E9575F">
      <w:pPr>
        <w:spacing w:before="40" w:after="40"/>
        <w:rPr>
          <w:rFonts w:asciiTheme="majorBidi" w:hAnsiTheme="majorBidi" w:cstheme="majorBidi"/>
          <w:b/>
          <w:bCs/>
        </w:rPr>
      </w:pP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235"/>
      </w:tblGrid>
      <w:tr w:rsidR="002E77D8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77D8" w:rsidRPr="00912992" w:rsidRDefault="007F413D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Information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625" w:rsidRPr="00912992" w:rsidRDefault="00553379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553379">
              <w:rPr>
                <w:rFonts w:asciiTheme="majorBidi" w:hAnsiTheme="majorBidi" w:cstheme="majorBidi"/>
                <w:sz w:val="24"/>
                <w:szCs w:val="24"/>
              </w:rPr>
              <w:t>Methods of Applied Mathematics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7D8" w:rsidRPr="00912992" w:rsidRDefault="0055337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553379">
              <w:rPr>
                <w:rFonts w:asciiTheme="majorBidi" w:hAnsiTheme="majorBidi" w:cstheme="majorBidi"/>
                <w:sz w:val="24"/>
                <w:szCs w:val="24"/>
              </w:rPr>
              <w:t>303473</w:t>
            </w:r>
          </w:p>
        </w:tc>
      </w:tr>
      <w:tr w:rsidR="00A740DF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0DF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0DF" w:rsidRPr="00912992" w:rsidRDefault="00166097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166097">
              <w:rPr>
                <w:rFonts w:asciiTheme="majorBidi" w:hAnsiTheme="majorBidi" w:cstheme="majorBidi"/>
                <w:sz w:val="24"/>
                <w:szCs w:val="24"/>
              </w:rPr>
              <w:t>303241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="00553379" w:rsidRPr="00553379">
              <w:rPr>
                <w:rFonts w:asciiTheme="majorBidi" w:hAnsiTheme="majorBidi" w:cstheme="majorBidi"/>
                <w:sz w:val="24"/>
                <w:szCs w:val="24"/>
              </w:rPr>
              <w:t>303303</w:t>
            </w:r>
            <w:r w:rsidR="00553379">
              <w:rPr>
                <w:rFonts w:asciiTheme="majorBidi" w:hAnsiTheme="majorBidi" w:cstheme="majorBidi"/>
                <w:sz w:val="24"/>
                <w:szCs w:val="24"/>
              </w:rPr>
              <w:t>+303416</w:t>
            </w: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F47" w:rsidRPr="00912992" w:rsidRDefault="00273B39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Jafar Al Al-Ahmad</w:t>
            </w: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461F47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</w:t>
            </w:r>
            <w:r w:rsidR="00A740DF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</w:t>
            </w:r>
            <w:r w:rsidR="00030751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73DD" w:rsidRPr="00912992" w:rsidRDefault="00E9575F" w:rsidP="00273B3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="00273B39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912992"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Al-Khwarizmi </w:t>
            </w: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7A4563" w:rsidP="007C1D72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C1D72">
              <w:rPr>
                <w:rFonts w:asciiTheme="majorBidi" w:hAnsiTheme="majorBidi" w:cstheme="majorBidi"/>
                <w:sz w:val="24"/>
                <w:szCs w:val="24"/>
              </w:rPr>
              <w:t xml:space="preserve">(9:30- 11:00) Everyday </w:t>
            </w: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C010B9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D44FB" w:rsidRPr="00912992" w:rsidRDefault="00FD44FB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261E" w:rsidRDefault="00553379" w:rsidP="001D37B3">
            <w:pPr>
              <w:pStyle w:val="PlainText"/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 xml:space="preserve">n format and content, the </w:t>
            </w:r>
            <w:r w:rsidR="008030C6">
              <w:rPr>
                <w:rFonts w:asciiTheme="majorBidi" w:hAnsiTheme="majorBidi" w:cstheme="majorBidi"/>
                <w:sz w:val="24"/>
                <w:szCs w:val="24"/>
              </w:rPr>
              <w:t xml:space="preserve">course </w:t>
            </w:r>
            <w:r w:rsidR="008030C6" w:rsidRPr="00553379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 xml:space="preserve"> broadly organized around the theme of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>applications of Fourier analysis. The treatment covers both classical applications 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>partial differential equations and boundary value problems, and a substantial number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>of topics associated with Laplace, Fourier, and discrete transform theories.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>topics covered are useful both in traditional continuum mechanics and mathematical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>physics areas and in various phases of “modern” applied mathematics such 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53379">
              <w:rPr>
                <w:rFonts w:asciiTheme="majorBidi" w:hAnsiTheme="majorBidi" w:cstheme="majorBidi"/>
                <w:sz w:val="24"/>
                <w:szCs w:val="24"/>
              </w:rPr>
              <w:t xml:space="preserve">control and communications. </w:t>
            </w:r>
          </w:p>
          <w:p w:rsidR="00FD44FB" w:rsidRPr="005A6E0D" w:rsidRDefault="0099261E" w:rsidP="001D37B3">
            <w:pPr>
              <w:pStyle w:val="PlainText"/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9261E">
              <w:rPr>
                <w:rFonts w:asciiTheme="majorBidi" w:hAnsiTheme="majorBidi" w:cstheme="majorBidi"/>
                <w:sz w:val="24"/>
                <w:szCs w:val="24"/>
              </w:rPr>
              <w:t>The course cover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99261E">
              <w:rPr>
                <w:rFonts w:asciiTheme="majorBidi" w:hAnsiTheme="majorBidi" w:cstheme="majorBidi"/>
                <w:sz w:val="24"/>
                <w:szCs w:val="24"/>
              </w:rPr>
              <w:t xml:space="preserve"> the topics of Fourier series, boundary value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261E">
              <w:rPr>
                <w:rFonts w:asciiTheme="majorBidi" w:hAnsiTheme="majorBidi" w:cstheme="majorBidi"/>
                <w:sz w:val="24"/>
                <w:szCs w:val="24"/>
              </w:rPr>
              <w:t>problems, and Laplace, Fourier, and z-transforms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7277E1" w:rsidRPr="00912992" w:rsidRDefault="007277E1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9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193"/>
      </w:tblGrid>
      <w:tr w:rsidR="000D2A44" w:rsidRPr="00912992" w:rsidTr="007277E1">
        <w:trPr>
          <w:jc w:val="center"/>
        </w:trPr>
        <w:tc>
          <w:tcPr>
            <w:tcW w:w="9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0D2A44" w:rsidRPr="00912992" w:rsidRDefault="000D2A44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 Book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8030C6" w:rsidP="008030C6">
            <w:pPr>
              <w:rPr>
                <w:rFonts w:asciiTheme="majorBidi" w:hAnsiTheme="majorBidi" w:cstheme="majorBidi"/>
              </w:rPr>
            </w:pPr>
            <w:r w:rsidRPr="008030C6">
              <w:rPr>
                <w:rFonts w:asciiTheme="majorBidi" w:hAnsiTheme="majorBidi" w:cstheme="majorBidi"/>
              </w:rPr>
              <w:t>Methods of Applied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030C6">
              <w:rPr>
                <w:rFonts w:asciiTheme="majorBidi" w:hAnsiTheme="majorBidi" w:cstheme="majorBidi"/>
              </w:rPr>
              <w:t>Mathematics with a Software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8030C6">
              <w:rPr>
                <w:rFonts w:asciiTheme="majorBidi" w:hAnsiTheme="majorBidi" w:cstheme="majorBidi"/>
              </w:rPr>
              <w:t>Overview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63596" w:rsidRDefault="008030C6" w:rsidP="00963596">
            <w:pPr>
              <w:rPr>
                <w:rFonts w:asciiTheme="majorBidi" w:hAnsiTheme="majorBidi" w:cstheme="majorBidi"/>
              </w:rPr>
            </w:pPr>
            <w:r w:rsidRPr="008030C6">
              <w:rPr>
                <w:rFonts w:asciiTheme="majorBidi" w:hAnsiTheme="majorBidi" w:cstheme="majorBidi"/>
              </w:rPr>
              <w:t>Jon H. Davis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8030C6" w:rsidP="0096359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8030C6">
              <w:rPr>
                <w:rFonts w:asciiTheme="majorBidi" w:hAnsiTheme="majorBidi" w:cstheme="majorBidi"/>
                <w:sz w:val="24"/>
                <w:szCs w:val="24"/>
              </w:rPr>
              <w:t>Birkhäuser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8030C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8030C6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</w:tr>
      <w:tr w:rsidR="000D2A44" w:rsidRPr="00912992" w:rsidTr="001D37B3">
        <w:trPr>
          <w:trHeight w:val="388"/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77E1" w:rsidRPr="00912992" w:rsidRDefault="00BF60A6" w:rsidP="007277E1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Second</w:t>
            </w:r>
            <w:r w:rsidR="00912992"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Edition </w:t>
            </w:r>
          </w:p>
        </w:tc>
      </w:tr>
    </w:tbl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tbl>
      <w:tblPr>
        <w:tblW w:w="9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4433"/>
        <w:gridCol w:w="2798"/>
      </w:tblGrid>
      <w:tr w:rsidR="007277E1" w:rsidRPr="00912992" w:rsidTr="009E5058">
        <w:trPr>
          <w:jc w:val="center"/>
        </w:trPr>
        <w:tc>
          <w:tcPr>
            <w:tcW w:w="949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7277E1" w:rsidRPr="00912992" w:rsidRDefault="007277E1" w:rsidP="009E5058">
            <w:pPr>
              <w:pStyle w:val="PlainText"/>
              <w:tabs>
                <w:tab w:val="center" w:pos="4637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Policy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Type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Due Date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Weight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CA3093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Assignments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267D85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Ten </w:t>
            </w:r>
            <w:r w:rsidR="00CA3093">
              <w:rPr>
                <w:rFonts w:asciiTheme="majorBidi" w:hAnsiTheme="majorBidi" w:cstheme="majorBidi"/>
                <w:sz w:val="24"/>
                <w:szCs w:val="24"/>
              </w:rPr>
              <w:t xml:space="preserve"> assignments will be consider</w:t>
            </w:r>
            <w:r w:rsidR="006E6203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trHeight w:val="373"/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 all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912992" w:rsidRDefault="007277E1" w:rsidP="009E50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YSpec="inside"/>
        <w:tblW w:w="94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1D37B3" w:rsidRPr="00912992" w:rsidTr="001D37B3">
        <w:tc>
          <w:tcPr>
            <w:tcW w:w="9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1D37B3" w:rsidRPr="00912992" w:rsidRDefault="001D37B3" w:rsidP="001D37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Course Objective</w:t>
            </w:r>
          </w:p>
        </w:tc>
      </w:tr>
      <w:tr w:rsidR="001D37B3" w:rsidRPr="00912992" w:rsidTr="001D37B3">
        <w:trPr>
          <w:trHeight w:val="1492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D37B3" w:rsidRPr="008030C6" w:rsidRDefault="001D37B3" w:rsidP="001D37B3">
            <w:pPr>
              <w:autoSpaceDE w:val="0"/>
              <w:autoSpaceDN w:val="0"/>
              <w:spacing w:before="240"/>
              <w:jc w:val="both"/>
              <w:rPr>
                <w:rFonts w:asciiTheme="majorBidi" w:hAnsiTheme="majorBidi" w:cstheme="majorBidi"/>
                <w:lang w:val="en-AU" w:bidi="ar-JO"/>
              </w:rPr>
            </w:pPr>
            <w:r w:rsidRPr="008030C6">
              <w:rPr>
                <w:rFonts w:asciiTheme="majorBidi" w:hAnsiTheme="majorBidi" w:cstheme="majorBidi"/>
                <w:lang w:val="en-AU" w:bidi="ar-JO"/>
              </w:rPr>
              <w:t xml:space="preserve">The </w:t>
            </w:r>
            <w:r>
              <w:rPr>
                <w:rFonts w:asciiTheme="majorBidi" w:hAnsiTheme="majorBidi" w:cstheme="majorBidi"/>
                <w:lang w:val="en-AU" w:bidi="ar-JO"/>
              </w:rPr>
              <w:t xml:space="preserve">course </w:t>
            </w:r>
            <w:r w:rsidRPr="008030C6">
              <w:rPr>
                <w:rFonts w:asciiTheme="majorBidi" w:hAnsiTheme="majorBidi" w:cstheme="majorBidi"/>
                <w:lang w:val="en-AU" w:bidi="ar-JO"/>
              </w:rPr>
              <w:t>provides the student with a firm grasp of the fundamental notions</w:t>
            </w:r>
            <w:r>
              <w:rPr>
                <w:rFonts w:asciiTheme="majorBidi" w:hAnsiTheme="majorBidi" w:cstheme="majorBidi"/>
                <w:lang w:val="en-AU" w:bidi="ar-JO"/>
              </w:rPr>
              <w:t xml:space="preserve"> </w:t>
            </w:r>
            <w:r w:rsidRPr="008030C6">
              <w:rPr>
                <w:rFonts w:asciiTheme="majorBidi" w:hAnsiTheme="majorBidi" w:cstheme="majorBidi"/>
                <w:lang w:val="en-AU" w:bidi="ar-JO"/>
              </w:rPr>
              <w:t>and techniques of the area and, at the same time, conveys a sense of the wide</w:t>
            </w:r>
            <w:r>
              <w:rPr>
                <w:rFonts w:asciiTheme="majorBidi" w:hAnsiTheme="majorBidi" w:cstheme="majorBidi"/>
                <w:lang w:val="en-AU" w:bidi="ar-JO"/>
              </w:rPr>
              <w:t xml:space="preserve"> </w:t>
            </w:r>
            <w:r w:rsidRPr="008030C6">
              <w:rPr>
                <w:rFonts w:asciiTheme="majorBidi" w:hAnsiTheme="majorBidi" w:cstheme="majorBidi"/>
                <w:lang w:val="en-AU" w:bidi="ar-JO"/>
              </w:rPr>
              <w:t>variety of problems in which the methods are useful. We emphasize not only</w:t>
            </w:r>
            <w:r>
              <w:rPr>
                <w:rFonts w:asciiTheme="majorBidi" w:hAnsiTheme="majorBidi" w:cstheme="majorBidi"/>
                <w:lang w:val="en-AU" w:bidi="ar-JO"/>
              </w:rPr>
              <w:t xml:space="preserve"> </w:t>
            </w:r>
            <w:r w:rsidRPr="008030C6">
              <w:rPr>
                <w:rFonts w:asciiTheme="majorBidi" w:hAnsiTheme="majorBidi" w:cstheme="majorBidi"/>
                <w:lang w:val="en-AU" w:bidi="ar-JO"/>
              </w:rPr>
              <w:t>the computational aspects of problem-solving but also the limitations and implicit</w:t>
            </w:r>
            <w:r>
              <w:rPr>
                <w:rFonts w:asciiTheme="majorBidi" w:hAnsiTheme="majorBidi" w:cstheme="majorBidi"/>
                <w:lang w:val="en-AU" w:bidi="ar-JO"/>
              </w:rPr>
              <w:t xml:space="preserve"> </w:t>
            </w:r>
            <w:r w:rsidRPr="008030C6">
              <w:rPr>
                <w:rFonts w:asciiTheme="majorBidi" w:hAnsiTheme="majorBidi" w:cstheme="majorBidi"/>
                <w:lang w:val="en-AU" w:bidi="ar-JO"/>
              </w:rPr>
              <w:t>assumptions inherent in using the formal methods.</w:t>
            </w:r>
          </w:p>
        </w:tc>
      </w:tr>
    </w:tbl>
    <w:p w:rsidR="00BF60A6" w:rsidRPr="00912992" w:rsidRDefault="00BF60A6" w:rsidP="00974F36">
      <w:pPr>
        <w:rPr>
          <w:rFonts w:asciiTheme="majorBidi" w:hAnsiTheme="majorBidi" w:cstheme="majorBidi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6455"/>
        <w:gridCol w:w="2117"/>
      </w:tblGrid>
      <w:tr w:rsidR="00D31FE5" w:rsidRPr="00912992" w:rsidTr="0084645B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D31FE5" w:rsidRPr="00912992" w:rsidRDefault="00D31FE5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</w:tr>
      <w:tr w:rsidR="00775D4D" w:rsidRPr="00912992" w:rsidTr="0084645B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D4D" w:rsidRPr="00912992" w:rsidRDefault="00775D4D" w:rsidP="00912992">
            <w:pPr>
              <w:pStyle w:val="PlainText"/>
              <w:spacing w:before="2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4D" w:rsidRPr="00912992" w:rsidRDefault="00D9368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D4D" w:rsidRPr="00912992" w:rsidRDefault="00D9368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in Text</w:t>
            </w:r>
            <w:r w:rsidR="001376B9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(handouts)</w:t>
            </w:r>
          </w:p>
        </w:tc>
      </w:tr>
      <w:tr w:rsidR="0084645B" w:rsidRPr="00912992" w:rsidTr="001D37B3">
        <w:trPr>
          <w:trHeight w:val="34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4645B" w:rsidRDefault="0084645B" w:rsidP="003055B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799" w:rsidRDefault="00E06799" w:rsidP="003055B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45B" w:rsidRDefault="0084645B" w:rsidP="003055B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1-2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45B" w:rsidRPr="001D37B3" w:rsidRDefault="0084645B" w:rsidP="0084645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Fourier Series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45B" w:rsidRPr="001D37B3" w:rsidRDefault="0084645B" w:rsidP="0013192E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2</w:t>
            </w:r>
          </w:p>
        </w:tc>
      </w:tr>
      <w:tr w:rsidR="0084645B" w:rsidRPr="00912992" w:rsidTr="0084645B">
        <w:trPr>
          <w:trHeight w:val="126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</w:tcPr>
          <w:p w:rsidR="0084645B" w:rsidRPr="00912992" w:rsidRDefault="0084645B" w:rsidP="003055B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45B" w:rsidRPr="001D37B3" w:rsidRDefault="0084645B" w:rsidP="0084645B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2.1 Introduction</w:t>
            </w:r>
          </w:p>
          <w:p w:rsidR="0084645B" w:rsidRPr="001D37B3" w:rsidRDefault="0084645B" w:rsidP="0084645B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2.2 Inner Products and Fourier Expansions</w:t>
            </w:r>
          </w:p>
          <w:p w:rsidR="0084645B" w:rsidRPr="001D37B3" w:rsidRDefault="0084645B" w:rsidP="0084645B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2.7 Fourier Series Properties</w:t>
            </w:r>
          </w:p>
          <w:p w:rsidR="0084645B" w:rsidRPr="001D37B3" w:rsidRDefault="0084645B" w:rsidP="0084645B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2.8 Periodic Solutions of Differential Equations</w:t>
            </w:r>
          </w:p>
        </w:tc>
        <w:tc>
          <w:tcPr>
            <w:tcW w:w="2151" w:type="dxa"/>
            <w:vMerge/>
            <w:tcBorders>
              <w:left w:val="single" w:sz="4" w:space="0" w:color="auto"/>
            </w:tcBorders>
            <w:vAlign w:val="center"/>
          </w:tcPr>
          <w:p w:rsidR="0084645B" w:rsidRPr="00912992" w:rsidRDefault="0084645B" w:rsidP="0013192E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37B3" w:rsidRPr="00912992" w:rsidTr="001D37B3">
        <w:trPr>
          <w:trHeight w:val="343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D37B3" w:rsidRDefault="001D37B3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7B3" w:rsidRDefault="001D37B3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7B3" w:rsidRDefault="001D37B3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C068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C0689C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7B3" w:rsidRPr="001D37B3" w:rsidRDefault="001D37B3" w:rsidP="0084645B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Elementary Boundary Value Problems</w:t>
            </w:r>
          </w:p>
          <w:p w:rsidR="001D37B3" w:rsidRPr="001D37B3" w:rsidRDefault="001D37B3" w:rsidP="00D43FC0">
            <w:pPr>
              <w:pStyle w:val="PlainTex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7B3" w:rsidRPr="00912992" w:rsidRDefault="001D37B3" w:rsidP="0013192E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3</w:t>
            </w:r>
          </w:p>
        </w:tc>
      </w:tr>
      <w:tr w:rsidR="001D37B3" w:rsidRPr="00912992" w:rsidTr="00DF2C0D">
        <w:trPr>
          <w:trHeight w:val="1018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37B3" w:rsidRPr="00912992" w:rsidRDefault="001D37B3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3" w:rsidRPr="001D37B3" w:rsidRDefault="001D37B3" w:rsidP="00C0689C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3.1 Introduction</w:t>
            </w:r>
            <w:bookmarkStart w:id="0" w:name="_GoBack"/>
            <w:bookmarkEnd w:id="0"/>
          </w:p>
          <w:p w:rsidR="001D37B3" w:rsidRPr="001D37B3" w:rsidRDefault="001D37B3" w:rsidP="0084645B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3.2 The One-Dimensional Diffusion Equation</w:t>
            </w:r>
          </w:p>
          <w:p w:rsidR="001D37B3" w:rsidRPr="001D37B3" w:rsidRDefault="001D37B3" w:rsidP="0084645B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3.3 The Wave Equation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7B3" w:rsidRPr="001D37B3" w:rsidRDefault="001D37B3" w:rsidP="0013192E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F4634" w:rsidRPr="00912992" w:rsidTr="0084645B"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4634" w:rsidRPr="001D37B3" w:rsidRDefault="007132DC" w:rsidP="007132DC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First Exam</w:t>
            </w:r>
          </w:p>
        </w:tc>
      </w:tr>
      <w:tr w:rsidR="007132DC" w:rsidRPr="00912992" w:rsidTr="0084645B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32DC" w:rsidRDefault="007132DC" w:rsidP="008F4634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132DC" w:rsidRPr="00912992" w:rsidRDefault="007132DC" w:rsidP="008F4634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6-7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96" w:rsidRPr="001D37B3" w:rsidRDefault="00965F96" w:rsidP="0084645B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3.4 The Potential Equation</w:t>
            </w:r>
          </w:p>
          <w:p w:rsidR="00965F96" w:rsidRPr="001D37B3" w:rsidRDefault="00965F96" w:rsidP="0084645B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 xml:space="preserve">3.6 Separation of </w:t>
            </w:r>
            <w:r w:rsidR="001D37B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D37B3">
              <w:rPr>
                <w:rFonts w:asciiTheme="majorBidi" w:hAnsiTheme="majorBidi" w:cstheme="majorBidi"/>
                <w:sz w:val="22"/>
                <w:szCs w:val="22"/>
              </w:rPr>
              <w:t>Variables</w:t>
            </w:r>
          </w:p>
          <w:p w:rsidR="00965F96" w:rsidRPr="001D37B3" w:rsidRDefault="00965F96" w:rsidP="0084645B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3.7 Half-Range Expansions and Symmetries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2DC" w:rsidRPr="001D37B3" w:rsidRDefault="007132DC" w:rsidP="00965F9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Chapter </w:t>
            </w:r>
            <w:r w:rsidR="00965F96" w:rsidRPr="001D3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1D37B3" w:rsidRPr="00912992" w:rsidTr="001D37B3"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D37B3" w:rsidRDefault="001D37B3" w:rsidP="0084645B">
            <w:pPr>
              <w:pStyle w:val="PlainText"/>
              <w:spacing w:before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7B3" w:rsidRDefault="001D37B3" w:rsidP="0084645B">
            <w:pPr>
              <w:pStyle w:val="PlainText"/>
              <w:spacing w:before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7B3" w:rsidRDefault="001D37B3" w:rsidP="0084645B">
            <w:pPr>
              <w:pStyle w:val="PlainText"/>
              <w:spacing w:before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8-9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7B3" w:rsidRPr="001D37B3" w:rsidRDefault="001D37B3" w:rsidP="0084645B">
            <w:pPr>
              <w:pStyle w:val="Footer"/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Laplace Transforms</w:t>
            </w:r>
          </w:p>
          <w:p w:rsidR="001D37B3" w:rsidRPr="001D37B3" w:rsidRDefault="001D37B3" w:rsidP="00965F96">
            <w:pPr>
              <w:pStyle w:val="PlainText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7B3" w:rsidRPr="00912992" w:rsidRDefault="001D37B3" w:rsidP="0084645B">
            <w:pPr>
              <w:pStyle w:val="PlainText"/>
              <w:spacing w:before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6</w:t>
            </w:r>
          </w:p>
        </w:tc>
      </w:tr>
      <w:tr w:rsidR="001D37B3" w:rsidRPr="00912992" w:rsidTr="00781045">
        <w:trPr>
          <w:trHeight w:val="701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37B3" w:rsidRPr="00912992" w:rsidRDefault="001D37B3" w:rsidP="0084645B">
            <w:pPr>
              <w:pStyle w:val="PlainText"/>
              <w:spacing w:before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6.1 Introduction</w:t>
            </w:r>
          </w:p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6.2 Definitions of the Laplace Transform</w:t>
            </w:r>
          </w:p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6.3 Mechanical Properties of Laplace Transforms</w:t>
            </w:r>
          </w:p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6.4 Elementary Transforms and Fourier Series Calculations</w:t>
            </w:r>
          </w:p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6.5 Elementary Applications to Differential Equations</w:t>
            </w:r>
          </w:p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6.6 Convolutions, Impulse Responses, and Weighting Patterns</w:t>
            </w:r>
          </w:p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6.7 Vector Differential Equations</w:t>
            </w:r>
          </w:p>
          <w:p w:rsidR="001D37B3" w:rsidRPr="001D37B3" w:rsidRDefault="001D37B3" w:rsidP="001D37B3">
            <w:pPr>
              <w:pStyle w:val="PlainText"/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6.8 Impedance Methods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7B3" w:rsidRPr="001D37B3" w:rsidRDefault="001D37B3" w:rsidP="0084645B">
            <w:pPr>
              <w:pStyle w:val="PlainText"/>
              <w:spacing w:before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132DC" w:rsidRPr="00912992" w:rsidTr="0084645B">
        <w:trPr>
          <w:trHeight w:val="377"/>
        </w:trPr>
        <w:tc>
          <w:tcPr>
            <w:tcW w:w="0" w:type="auto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132DC" w:rsidRPr="001D37B3" w:rsidRDefault="007D22E4" w:rsidP="001425F2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Second Exam</w:t>
            </w:r>
            <w:r w:rsidR="007132DC"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D37B3" w:rsidRPr="00912992" w:rsidTr="001D37B3">
        <w:trPr>
          <w:trHeight w:val="505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D37B3" w:rsidRDefault="001D37B3" w:rsidP="001425F2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7B3" w:rsidRDefault="001D37B3" w:rsidP="001425F2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7B3" w:rsidRDefault="001D37B3" w:rsidP="001425F2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10-12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7B3" w:rsidRPr="001D37B3" w:rsidRDefault="001D37B3" w:rsidP="0084645B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Fourier Transforms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7B3" w:rsidRPr="00912992" w:rsidRDefault="001D37B3" w:rsidP="0016609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7</w:t>
            </w:r>
          </w:p>
        </w:tc>
      </w:tr>
      <w:tr w:rsidR="001D37B3" w:rsidRPr="00912992" w:rsidTr="00A61A9E">
        <w:trPr>
          <w:trHeight w:val="1412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37B3" w:rsidRPr="00912992" w:rsidRDefault="001D37B3" w:rsidP="001425F2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3" w:rsidRPr="001D37B3" w:rsidRDefault="001D37B3" w:rsidP="001D37B3">
            <w:pPr>
              <w:pStyle w:val="PlainTex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7.1 Introduction</w:t>
            </w:r>
          </w:p>
          <w:p w:rsidR="001D37B3" w:rsidRPr="001D37B3" w:rsidRDefault="001D37B3" w:rsidP="001D37B3">
            <w:pPr>
              <w:pStyle w:val="PlainTex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7.2 Basic Fourier Transforms</w:t>
            </w:r>
          </w:p>
          <w:p w:rsidR="001D37B3" w:rsidRPr="001D37B3" w:rsidRDefault="001D37B3" w:rsidP="001D37B3">
            <w:pPr>
              <w:pStyle w:val="PlainTex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7.3 Formal Properties of Fourier Transforms</w:t>
            </w:r>
          </w:p>
          <w:p w:rsidR="001D37B3" w:rsidRPr="001D37B3" w:rsidRDefault="001D37B3" w:rsidP="001D37B3">
            <w:pPr>
              <w:pStyle w:val="PlainTex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7.8 An Introduction to Generalized Functions</w:t>
            </w:r>
          </w:p>
          <w:p w:rsidR="001D37B3" w:rsidRPr="001D37B3" w:rsidRDefault="001D37B3" w:rsidP="001D37B3">
            <w:pPr>
              <w:pStyle w:val="PlainTex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7.9 Fourier Transforms, Differential Equations, and Circuits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7B3" w:rsidRPr="001D37B3" w:rsidRDefault="001D37B3" w:rsidP="0016609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D37B3" w:rsidRPr="00912992" w:rsidTr="001D37B3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1D37B3" w:rsidRDefault="001D37B3" w:rsidP="0016609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37B3" w:rsidRDefault="001D37B3" w:rsidP="0016609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12-1</w:t>
            </w:r>
            <w:r w:rsidR="00C0689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7B3" w:rsidRPr="001D37B3" w:rsidRDefault="001D37B3" w:rsidP="001D37B3">
            <w:pPr>
              <w:pStyle w:val="PlainText"/>
              <w:spacing w:after="2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Discrete Variable Transforms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7B3" w:rsidRPr="00166097" w:rsidRDefault="001D37B3" w:rsidP="0016609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37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8</w:t>
            </w:r>
          </w:p>
        </w:tc>
      </w:tr>
      <w:tr w:rsidR="001D37B3" w:rsidRPr="00912992" w:rsidTr="00F84728">
        <w:trPr>
          <w:trHeight w:val="946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D37B3" w:rsidRDefault="001D37B3" w:rsidP="0016609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B3" w:rsidRPr="001D37B3" w:rsidRDefault="001D37B3" w:rsidP="001D37B3">
            <w:pPr>
              <w:pStyle w:val="PlainTex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8.1 Some Discrete Variable Models</w:t>
            </w:r>
          </w:p>
          <w:p w:rsidR="001D37B3" w:rsidRPr="001D37B3" w:rsidRDefault="001D37B3" w:rsidP="001D37B3">
            <w:pPr>
              <w:pStyle w:val="PlainText"/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1D37B3">
              <w:rPr>
                <w:rFonts w:asciiTheme="majorBidi" w:hAnsiTheme="majorBidi" w:cstheme="majorBidi"/>
                <w:sz w:val="22"/>
                <w:szCs w:val="22"/>
              </w:rPr>
              <w:t>8.2 Z-Transforms</w:t>
            </w: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37B3" w:rsidRPr="001D37B3" w:rsidRDefault="001D37B3" w:rsidP="0016609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887FF1" w:rsidRPr="00912992" w:rsidRDefault="00887FF1" w:rsidP="00887FF1">
      <w:pPr>
        <w:rPr>
          <w:rFonts w:asciiTheme="majorBidi" w:hAnsiTheme="majorBidi" w:cstheme="majorBidi"/>
        </w:rPr>
      </w:pPr>
    </w:p>
    <w:sectPr w:rsidR="00887FF1" w:rsidRPr="00912992" w:rsidSect="00DB560A">
      <w:pgSz w:w="11907" w:h="16840" w:code="9"/>
      <w:pgMar w:top="90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12" w:rsidRDefault="00B85B12" w:rsidP="007D5AD2">
      <w:r>
        <w:separator/>
      </w:r>
    </w:p>
  </w:endnote>
  <w:endnote w:type="continuationSeparator" w:id="0">
    <w:p w:rsidR="00B85B12" w:rsidRDefault="00B85B12" w:rsidP="007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12" w:rsidRDefault="00B85B12" w:rsidP="007D5AD2">
      <w:r>
        <w:separator/>
      </w:r>
    </w:p>
  </w:footnote>
  <w:footnote w:type="continuationSeparator" w:id="0">
    <w:p w:rsidR="00B85B12" w:rsidRDefault="00B85B12" w:rsidP="007D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209"/>
    <w:multiLevelType w:val="multilevel"/>
    <w:tmpl w:val="2D8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5315"/>
    <w:multiLevelType w:val="hybridMultilevel"/>
    <w:tmpl w:val="347289CE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0567"/>
    <w:multiLevelType w:val="hybridMultilevel"/>
    <w:tmpl w:val="012C61AC"/>
    <w:lvl w:ilvl="0" w:tplc="8E7222BC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0AF20E1C"/>
    <w:multiLevelType w:val="multilevel"/>
    <w:tmpl w:val="1114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C7B5F"/>
    <w:multiLevelType w:val="hybridMultilevel"/>
    <w:tmpl w:val="6C3EE968"/>
    <w:lvl w:ilvl="0" w:tplc="8DC2CD72">
      <w:start w:val="1"/>
      <w:numFmt w:val="bullet"/>
      <w:pStyle w:val="Ali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729B"/>
    <w:multiLevelType w:val="hybridMultilevel"/>
    <w:tmpl w:val="DCD69E6C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20EBC"/>
    <w:multiLevelType w:val="singleLevel"/>
    <w:tmpl w:val="85D60AAC"/>
    <w:lvl w:ilvl="0">
      <w:start w:val="1"/>
      <w:numFmt w:val="none"/>
      <w:pStyle w:val="Achievement"/>
      <w:lvlText w:val=""/>
      <w:lvlJc w:val="left"/>
      <w:pPr>
        <w:tabs>
          <w:tab w:val="num" w:pos="360"/>
        </w:tabs>
        <w:ind w:right="57" w:hanging="57"/>
      </w:pPr>
      <w:rPr>
        <w:rFonts w:ascii="Wingdings" w:hAnsi="Wingdings" w:hint="default"/>
      </w:rPr>
    </w:lvl>
  </w:abstractNum>
  <w:abstractNum w:abstractNumId="7" w15:restartNumberingAfterBreak="0">
    <w:nsid w:val="15340F18"/>
    <w:multiLevelType w:val="hybridMultilevel"/>
    <w:tmpl w:val="7BA2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4A90"/>
    <w:multiLevelType w:val="hybridMultilevel"/>
    <w:tmpl w:val="4F980AA8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841D4"/>
    <w:multiLevelType w:val="multilevel"/>
    <w:tmpl w:val="617A0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FC631E"/>
    <w:multiLevelType w:val="hybridMultilevel"/>
    <w:tmpl w:val="8488D466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02AE"/>
    <w:multiLevelType w:val="hybridMultilevel"/>
    <w:tmpl w:val="EDB87224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0B02"/>
    <w:multiLevelType w:val="multilevel"/>
    <w:tmpl w:val="172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A3125"/>
    <w:multiLevelType w:val="hybridMultilevel"/>
    <w:tmpl w:val="5E94C4E8"/>
    <w:lvl w:ilvl="0" w:tplc="2FA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75938"/>
    <w:multiLevelType w:val="hybridMultilevel"/>
    <w:tmpl w:val="358EE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7A03"/>
    <w:multiLevelType w:val="hybridMultilevel"/>
    <w:tmpl w:val="F05E073A"/>
    <w:lvl w:ilvl="0" w:tplc="F4784E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835C3"/>
    <w:multiLevelType w:val="hybridMultilevel"/>
    <w:tmpl w:val="64D4B6C2"/>
    <w:lvl w:ilvl="0" w:tplc="A314E838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2C352811"/>
    <w:multiLevelType w:val="hybridMultilevel"/>
    <w:tmpl w:val="A4E0AEC4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53453"/>
    <w:multiLevelType w:val="multilevel"/>
    <w:tmpl w:val="1B1694E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B17BD"/>
    <w:multiLevelType w:val="hybridMultilevel"/>
    <w:tmpl w:val="A942CC42"/>
    <w:lvl w:ilvl="0" w:tplc="A5846B9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131BB"/>
    <w:multiLevelType w:val="hybridMultilevel"/>
    <w:tmpl w:val="0F58FDA4"/>
    <w:lvl w:ilvl="0" w:tplc="D55265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408B8"/>
    <w:multiLevelType w:val="multilevel"/>
    <w:tmpl w:val="779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9E35E1"/>
    <w:multiLevelType w:val="hybridMultilevel"/>
    <w:tmpl w:val="0730242A"/>
    <w:lvl w:ilvl="0" w:tplc="0674F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01236"/>
    <w:multiLevelType w:val="hybridMultilevel"/>
    <w:tmpl w:val="BA98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510B7"/>
    <w:multiLevelType w:val="hybridMultilevel"/>
    <w:tmpl w:val="218EA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962DE9"/>
    <w:multiLevelType w:val="hybridMultilevel"/>
    <w:tmpl w:val="FDD80CA2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A4453"/>
    <w:multiLevelType w:val="hybridMultilevel"/>
    <w:tmpl w:val="01A43212"/>
    <w:lvl w:ilvl="0" w:tplc="8D44F0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966B73"/>
    <w:multiLevelType w:val="multilevel"/>
    <w:tmpl w:val="0CCC730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2279A"/>
    <w:multiLevelType w:val="hybridMultilevel"/>
    <w:tmpl w:val="DA207B82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E21EA"/>
    <w:multiLevelType w:val="hybridMultilevel"/>
    <w:tmpl w:val="C8DC4D10"/>
    <w:lvl w:ilvl="0" w:tplc="E36C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B2F6B"/>
    <w:multiLevelType w:val="singleLevel"/>
    <w:tmpl w:val="AABA0D74"/>
    <w:lvl w:ilvl="0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1" w15:restartNumberingAfterBreak="0">
    <w:nsid w:val="4BED1420"/>
    <w:multiLevelType w:val="hybridMultilevel"/>
    <w:tmpl w:val="74EC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836182"/>
    <w:multiLevelType w:val="hybridMultilevel"/>
    <w:tmpl w:val="064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138B6"/>
    <w:multiLevelType w:val="hybridMultilevel"/>
    <w:tmpl w:val="B124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626B9F"/>
    <w:multiLevelType w:val="hybridMultilevel"/>
    <w:tmpl w:val="1B04B7D0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E73DC"/>
    <w:multiLevelType w:val="hybridMultilevel"/>
    <w:tmpl w:val="3CD658F2"/>
    <w:lvl w:ilvl="0" w:tplc="8E722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36" w15:restartNumberingAfterBreak="0">
    <w:nsid w:val="5AB77100"/>
    <w:multiLevelType w:val="multilevel"/>
    <w:tmpl w:val="BD8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513D9A"/>
    <w:multiLevelType w:val="multilevel"/>
    <w:tmpl w:val="1BA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A4EB7"/>
    <w:multiLevelType w:val="hybridMultilevel"/>
    <w:tmpl w:val="0CCC730C"/>
    <w:lvl w:ilvl="0" w:tplc="A02A07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800D7"/>
    <w:multiLevelType w:val="singleLevel"/>
    <w:tmpl w:val="BD6ECC8E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40" w15:restartNumberingAfterBreak="0">
    <w:nsid w:val="71F63FF0"/>
    <w:multiLevelType w:val="hybridMultilevel"/>
    <w:tmpl w:val="1B1694E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C4901"/>
    <w:multiLevelType w:val="multilevel"/>
    <w:tmpl w:val="CE425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42" w15:restartNumberingAfterBreak="0">
    <w:nsid w:val="79C1291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3" w15:restartNumberingAfterBreak="0">
    <w:nsid w:val="7CE22BD5"/>
    <w:multiLevelType w:val="multilevel"/>
    <w:tmpl w:val="ACA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7F57C8"/>
    <w:multiLevelType w:val="multilevel"/>
    <w:tmpl w:val="4F980AA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3"/>
  </w:num>
  <w:num w:numId="3">
    <w:abstractNumId w:val="30"/>
  </w:num>
  <w:num w:numId="4">
    <w:abstractNumId w:val="28"/>
  </w:num>
  <w:num w:numId="5">
    <w:abstractNumId w:val="38"/>
  </w:num>
  <w:num w:numId="6">
    <w:abstractNumId w:val="27"/>
  </w:num>
  <w:num w:numId="7">
    <w:abstractNumId w:val="40"/>
  </w:num>
  <w:num w:numId="8">
    <w:abstractNumId w:val="18"/>
  </w:num>
  <w:num w:numId="9">
    <w:abstractNumId w:val="8"/>
  </w:num>
  <w:num w:numId="10">
    <w:abstractNumId w:val="44"/>
  </w:num>
  <w:num w:numId="11">
    <w:abstractNumId w:val="35"/>
  </w:num>
  <w:num w:numId="12">
    <w:abstractNumId w:val="39"/>
  </w:num>
  <w:num w:numId="13">
    <w:abstractNumId w:val="21"/>
  </w:num>
  <w:num w:numId="14">
    <w:abstractNumId w:val="5"/>
  </w:num>
  <w:num w:numId="15">
    <w:abstractNumId w:val="34"/>
  </w:num>
  <w:num w:numId="16">
    <w:abstractNumId w:val="36"/>
  </w:num>
  <w:num w:numId="17">
    <w:abstractNumId w:val="0"/>
  </w:num>
  <w:num w:numId="18">
    <w:abstractNumId w:val="37"/>
  </w:num>
  <w:num w:numId="19">
    <w:abstractNumId w:val="25"/>
  </w:num>
  <w:num w:numId="20">
    <w:abstractNumId w:val="10"/>
  </w:num>
  <w:num w:numId="21">
    <w:abstractNumId w:val="17"/>
  </w:num>
  <w:num w:numId="22">
    <w:abstractNumId w:val="1"/>
  </w:num>
  <w:num w:numId="23">
    <w:abstractNumId w:val="6"/>
  </w:num>
  <w:num w:numId="24">
    <w:abstractNumId w:val="42"/>
  </w:num>
  <w:num w:numId="25">
    <w:abstractNumId w:val="12"/>
    <w:lvlOverride w:ilvl="0">
      <w:lvl w:ilvl="0">
        <w:numFmt w:val="lowerLetter"/>
        <w:lvlText w:val="%1."/>
        <w:lvlJc w:val="left"/>
      </w:lvl>
    </w:lvlOverride>
  </w:num>
  <w:num w:numId="26">
    <w:abstractNumId w:val="31"/>
  </w:num>
  <w:num w:numId="27">
    <w:abstractNumId w:val="7"/>
  </w:num>
  <w:num w:numId="28">
    <w:abstractNumId w:val="11"/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4"/>
  </w:num>
  <w:num w:numId="32">
    <w:abstractNumId w:val="23"/>
  </w:num>
  <w:num w:numId="33">
    <w:abstractNumId w:val="29"/>
  </w:num>
  <w:num w:numId="34">
    <w:abstractNumId w:val="26"/>
  </w:num>
  <w:num w:numId="35">
    <w:abstractNumId w:val="16"/>
  </w:num>
  <w:num w:numId="36">
    <w:abstractNumId w:val="15"/>
  </w:num>
  <w:num w:numId="37">
    <w:abstractNumId w:val="20"/>
  </w:num>
  <w:num w:numId="38">
    <w:abstractNumId w:val="19"/>
  </w:num>
  <w:num w:numId="39">
    <w:abstractNumId w:val="13"/>
  </w:num>
  <w:num w:numId="40">
    <w:abstractNumId w:val="32"/>
  </w:num>
  <w:num w:numId="41">
    <w:abstractNumId w:val="22"/>
  </w:num>
  <w:num w:numId="42">
    <w:abstractNumId w:val="3"/>
  </w:num>
  <w:num w:numId="43">
    <w:abstractNumId w:val="14"/>
  </w:num>
  <w:num w:numId="44">
    <w:abstractNumId w:val="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E"/>
    <w:rsid w:val="000122E4"/>
    <w:rsid w:val="00030751"/>
    <w:rsid w:val="000307F5"/>
    <w:rsid w:val="000336DD"/>
    <w:rsid w:val="00034E23"/>
    <w:rsid w:val="000441FE"/>
    <w:rsid w:val="00045743"/>
    <w:rsid w:val="0004578C"/>
    <w:rsid w:val="00070A74"/>
    <w:rsid w:val="0007301D"/>
    <w:rsid w:val="00073927"/>
    <w:rsid w:val="000751FF"/>
    <w:rsid w:val="00081E6F"/>
    <w:rsid w:val="00083D91"/>
    <w:rsid w:val="0009646D"/>
    <w:rsid w:val="00096FAD"/>
    <w:rsid w:val="000A258B"/>
    <w:rsid w:val="000A3E16"/>
    <w:rsid w:val="000B325C"/>
    <w:rsid w:val="000C0AF0"/>
    <w:rsid w:val="000C7A1B"/>
    <w:rsid w:val="000D1424"/>
    <w:rsid w:val="000D2A44"/>
    <w:rsid w:val="000D347B"/>
    <w:rsid w:val="000F6C11"/>
    <w:rsid w:val="00112AFC"/>
    <w:rsid w:val="00125A95"/>
    <w:rsid w:val="0013192E"/>
    <w:rsid w:val="001376B9"/>
    <w:rsid w:val="00137E64"/>
    <w:rsid w:val="001441A3"/>
    <w:rsid w:val="00147D57"/>
    <w:rsid w:val="00150480"/>
    <w:rsid w:val="001572FB"/>
    <w:rsid w:val="00162218"/>
    <w:rsid w:val="00166097"/>
    <w:rsid w:val="00186D76"/>
    <w:rsid w:val="001A6335"/>
    <w:rsid w:val="001B056F"/>
    <w:rsid w:val="001D0A7C"/>
    <w:rsid w:val="001D0FA2"/>
    <w:rsid w:val="001D37B3"/>
    <w:rsid w:val="0020117C"/>
    <w:rsid w:val="00202684"/>
    <w:rsid w:val="00206CFD"/>
    <w:rsid w:val="00207DC8"/>
    <w:rsid w:val="00210147"/>
    <w:rsid w:val="0021577D"/>
    <w:rsid w:val="00222899"/>
    <w:rsid w:val="00225F0E"/>
    <w:rsid w:val="00251ED5"/>
    <w:rsid w:val="002556B4"/>
    <w:rsid w:val="00260E93"/>
    <w:rsid w:val="002664C5"/>
    <w:rsid w:val="0026782A"/>
    <w:rsid w:val="00267D85"/>
    <w:rsid w:val="0027137F"/>
    <w:rsid w:val="00273B39"/>
    <w:rsid w:val="0027419C"/>
    <w:rsid w:val="00285DC9"/>
    <w:rsid w:val="002872F6"/>
    <w:rsid w:val="0029042D"/>
    <w:rsid w:val="002A2CE6"/>
    <w:rsid w:val="002B2A6E"/>
    <w:rsid w:val="002B3E15"/>
    <w:rsid w:val="002C0F5F"/>
    <w:rsid w:val="002C3877"/>
    <w:rsid w:val="002D0B8C"/>
    <w:rsid w:val="002D1408"/>
    <w:rsid w:val="002D58B0"/>
    <w:rsid w:val="002E77D8"/>
    <w:rsid w:val="002F7C06"/>
    <w:rsid w:val="0030322A"/>
    <w:rsid w:val="003055B0"/>
    <w:rsid w:val="0031743F"/>
    <w:rsid w:val="00320426"/>
    <w:rsid w:val="003206FA"/>
    <w:rsid w:val="00324B26"/>
    <w:rsid w:val="00324F4C"/>
    <w:rsid w:val="00326D24"/>
    <w:rsid w:val="00331207"/>
    <w:rsid w:val="00331F3E"/>
    <w:rsid w:val="00333196"/>
    <w:rsid w:val="00333649"/>
    <w:rsid w:val="00335165"/>
    <w:rsid w:val="0033571F"/>
    <w:rsid w:val="003357DA"/>
    <w:rsid w:val="00344BC5"/>
    <w:rsid w:val="00355253"/>
    <w:rsid w:val="00364347"/>
    <w:rsid w:val="003760F4"/>
    <w:rsid w:val="003761AD"/>
    <w:rsid w:val="00377F0B"/>
    <w:rsid w:val="00394DD8"/>
    <w:rsid w:val="003973DD"/>
    <w:rsid w:val="003B00C4"/>
    <w:rsid w:val="003B2625"/>
    <w:rsid w:val="003B2C74"/>
    <w:rsid w:val="003B6C57"/>
    <w:rsid w:val="003C70D2"/>
    <w:rsid w:val="003C7477"/>
    <w:rsid w:val="003F4B23"/>
    <w:rsid w:val="0041370C"/>
    <w:rsid w:val="0042120A"/>
    <w:rsid w:val="00427BE3"/>
    <w:rsid w:val="004406FD"/>
    <w:rsid w:val="00443301"/>
    <w:rsid w:val="00461F47"/>
    <w:rsid w:val="00473A36"/>
    <w:rsid w:val="00475659"/>
    <w:rsid w:val="00487B96"/>
    <w:rsid w:val="004A0A18"/>
    <w:rsid w:val="004B145C"/>
    <w:rsid w:val="004C67C1"/>
    <w:rsid w:val="004D25FE"/>
    <w:rsid w:val="004E1113"/>
    <w:rsid w:val="004F37E0"/>
    <w:rsid w:val="00510AF9"/>
    <w:rsid w:val="0051195B"/>
    <w:rsid w:val="00515F9A"/>
    <w:rsid w:val="00523011"/>
    <w:rsid w:val="0052628A"/>
    <w:rsid w:val="005475FD"/>
    <w:rsid w:val="00550A65"/>
    <w:rsid w:val="00553305"/>
    <w:rsid w:val="00553379"/>
    <w:rsid w:val="00590DE2"/>
    <w:rsid w:val="00595518"/>
    <w:rsid w:val="005A4B7A"/>
    <w:rsid w:val="005A6E0D"/>
    <w:rsid w:val="005D7281"/>
    <w:rsid w:val="005D7302"/>
    <w:rsid w:val="005E4D9B"/>
    <w:rsid w:val="005F0CED"/>
    <w:rsid w:val="0060444A"/>
    <w:rsid w:val="006126D4"/>
    <w:rsid w:val="0062207E"/>
    <w:rsid w:val="0062271B"/>
    <w:rsid w:val="006234C6"/>
    <w:rsid w:val="00634B69"/>
    <w:rsid w:val="006614B6"/>
    <w:rsid w:val="006649A3"/>
    <w:rsid w:val="006915FE"/>
    <w:rsid w:val="00696FE0"/>
    <w:rsid w:val="006A2AD4"/>
    <w:rsid w:val="006D0040"/>
    <w:rsid w:val="006D06E5"/>
    <w:rsid w:val="006D4351"/>
    <w:rsid w:val="006E6203"/>
    <w:rsid w:val="006F2DF2"/>
    <w:rsid w:val="00703FBF"/>
    <w:rsid w:val="0070554B"/>
    <w:rsid w:val="007132DC"/>
    <w:rsid w:val="007209F0"/>
    <w:rsid w:val="00722BAB"/>
    <w:rsid w:val="007277E1"/>
    <w:rsid w:val="00732606"/>
    <w:rsid w:val="00732C66"/>
    <w:rsid w:val="00735F80"/>
    <w:rsid w:val="007407FD"/>
    <w:rsid w:val="00745AFF"/>
    <w:rsid w:val="007566C0"/>
    <w:rsid w:val="007662E0"/>
    <w:rsid w:val="00775D4D"/>
    <w:rsid w:val="00776D25"/>
    <w:rsid w:val="00782960"/>
    <w:rsid w:val="007A00C2"/>
    <w:rsid w:val="007A4563"/>
    <w:rsid w:val="007C1D72"/>
    <w:rsid w:val="007C2065"/>
    <w:rsid w:val="007C7FF3"/>
    <w:rsid w:val="007D22E4"/>
    <w:rsid w:val="007D5AD2"/>
    <w:rsid w:val="007D73E4"/>
    <w:rsid w:val="007D75AA"/>
    <w:rsid w:val="007D7B9B"/>
    <w:rsid w:val="007E067F"/>
    <w:rsid w:val="007F413D"/>
    <w:rsid w:val="008030C6"/>
    <w:rsid w:val="00803296"/>
    <w:rsid w:val="008057A3"/>
    <w:rsid w:val="00812BAF"/>
    <w:rsid w:val="008211E6"/>
    <w:rsid w:val="0082592C"/>
    <w:rsid w:val="0083544D"/>
    <w:rsid w:val="0084645B"/>
    <w:rsid w:val="008667E9"/>
    <w:rsid w:val="00874BEC"/>
    <w:rsid w:val="00887FF1"/>
    <w:rsid w:val="00894B53"/>
    <w:rsid w:val="008A7EC3"/>
    <w:rsid w:val="008C260B"/>
    <w:rsid w:val="008D4015"/>
    <w:rsid w:val="008D427C"/>
    <w:rsid w:val="008E7763"/>
    <w:rsid w:val="008F4634"/>
    <w:rsid w:val="008F7123"/>
    <w:rsid w:val="00912992"/>
    <w:rsid w:val="00921B6B"/>
    <w:rsid w:val="00926109"/>
    <w:rsid w:val="009468B6"/>
    <w:rsid w:val="00954747"/>
    <w:rsid w:val="00963596"/>
    <w:rsid w:val="00965F96"/>
    <w:rsid w:val="00974F36"/>
    <w:rsid w:val="00982E21"/>
    <w:rsid w:val="00984E36"/>
    <w:rsid w:val="00990461"/>
    <w:rsid w:val="00990E99"/>
    <w:rsid w:val="00991AF7"/>
    <w:rsid w:val="0099261E"/>
    <w:rsid w:val="009A14C3"/>
    <w:rsid w:val="009A1A24"/>
    <w:rsid w:val="009B1A3D"/>
    <w:rsid w:val="009C1459"/>
    <w:rsid w:val="009C7B4F"/>
    <w:rsid w:val="009D1AF0"/>
    <w:rsid w:val="009D7F04"/>
    <w:rsid w:val="00A11ED1"/>
    <w:rsid w:val="00A15C6D"/>
    <w:rsid w:val="00A205F2"/>
    <w:rsid w:val="00A44475"/>
    <w:rsid w:val="00A45688"/>
    <w:rsid w:val="00A64F3C"/>
    <w:rsid w:val="00A740DF"/>
    <w:rsid w:val="00A94E22"/>
    <w:rsid w:val="00AA54BF"/>
    <w:rsid w:val="00AB5983"/>
    <w:rsid w:val="00AC1588"/>
    <w:rsid w:val="00AC2896"/>
    <w:rsid w:val="00AC3B10"/>
    <w:rsid w:val="00AC6269"/>
    <w:rsid w:val="00AD336E"/>
    <w:rsid w:val="00B124A3"/>
    <w:rsid w:val="00B12D82"/>
    <w:rsid w:val="00B1344A"/>
    <w:rsid w:val="00B17CB2"/>
    <w:rsid w:val="00B22EF7"/>
    <w:rsid w:val="00B244EC"/>
    <w:rsid w:val="00B37890"/>
    <w:rsid w:val="00B42720"/>
    <w:rsid w:val="00B44864"/>
    <w:rsid w:val="00B64D25"/>
    <w:rsid w:val="00B71CA1"/>
    <w:rsid w:val="00B85B12"/>
    <w:rsid w:val="00BB1E54"/>
    <w:rsid w:val="00BD05C9"/>
    <w:rsid w:val="00BE2312"/>
    <w:rsid w:val="00BE322B"/>
    <w:rsid w:val="00BE7A32"/>
    <w:rsid w:val="00BF60A6"/>
    <w:rsid w:val="00C010B9"/>
    <w:rsid w:val="00C0689C"/>
    <w:rsid w:val="00C378F0"/>
    <w:rsid w:val="00C44843"/>
    <w:rsid w:val="00C4542D"/>
    <w:rsid w:val="00C45B43"/>
    <w:rsid w:val="00C46E4A"/>
    <w:rsid w:val="00C505A3"/>
    <w:rsid w:val="00C61E95"/>
    <w:rsid w:val="00C62B58"/>
    <w:rsid w:val="00C6739D"/>
    <w:rsid w:val="00C70229"/>
    <w:rsid w:val="00C7448E"/>
    <w:rsid w:val="00C83683"/>
    <w:rsid w:val="00C867BD"/>
    <w:rsid w:val="00C91087"/>
    <w:rsid w:val="00C91701"/>
    <w:rsid w:val="00CA3093"/>
    <w:rsid w:val="00CA3667"/>
    <w:rsid w:val="00CC3774"/>
    <w:rsid w:val="00CD2C16"/>
    <w:rsid w:val="00CE2545"/>
    <w:rsid w:val="00D127B3"/>
    <w:rsid w:val="00D30C6E"/>
    <w:rsid w:val="00D31FE5"/>
    <w:rsid w:val="00D349FA"/>
    <w:rsid w:val="00D43FC0"/>
    <w:rsid w:val="00D44D8C"/>
    <w:rsid w:val="00D5630F"/>
    <w:rsid w:val="00D57129"/>
    <w:rsid w:val="00D57D05"/>
    <w:rsid w:val="00D77641"/>
    <w:rsid w:val="00D93682"/>
    <w:rsid w:val="00D95488"/>
    <w:rsid w:val="00DB560A"/>
    <w:rsid w:val="00DD4D25"/>
    <w:rsid w:val="00DF09AE"/>
    <w:rsid w:val="00DF4DED"/>
    <w:rsid w:val="00E03594"/>
    <w:rsid w:val="00E05EE5"/>
    <w:rsid w:val="00E06799"/>
    <w:rsid w:val="00E06C7E"/>
    <w:rsid w:val="00E06D17"/>
    <w:rsid w:val="00E30E7B"/>
    <w:rsid w:val="00E330BC"/>
    <w:rsid w:val="00E37C2E"/>
    <w:rsid w:val="00E6765F"/>
    <w:rsid w:val="00E8023F"/>
    <w:rsid w:val="00E81955"/>
    <w:rsid w:val="00E942CF"/>
    <w:rsid w:val="00E9575F"/>
    <w:rsid w:val="00E96669"/>
    <w:rsid w:val="00E96E65"/>
    <w:rsid w:val="00EC0DA5"/>
    <w:rsid w:val="00EE0326"/>
    <w:rsid w:val="00EE2211"/>
    <w:rsid w:val="00EE6263"/>
    <w:rsid w:val="00EF210B"/>
    <w:rsid w:val="00EF4880"/>
    <w:rsid w:val="00F07962"/>
    <w:rsid w:val="00F16BA0"/>
    <w:rsid w:val="00F21CCA"/>
    <w:rsid w:val="00F3213E"/>
    <w:rsid w:val="00F42487"/>
    <w:rsid w:val="00F509A3"/>
    <w:rsid w:val="00F575BD"/>
    <w:rsid w:val="00F63742"/>
    <w:rsid w:val="00F728B7"/>
    <w:rsid w:val="00F95148"/>
    <w:rsid w:val="00F9546C"/>
    <w:rsid w:val="00FB115C"/>
    <w:rsid w:val="00FD44FB"/>
    <w:rsid w:val="00FD45BA"/>
    <w:rsid w:val="00FD586C"/>
    <w:rsid w:val="00FE2328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170E2B-764E-4E30-A45D-7AC2A652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link w:val="PlainTextChar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3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character" w:customStyle="1" w:styleId="PlainTextChar">
    <w:name w:val="Plain Text Char"/>
    <w:basedOn w:val="DefaultParagraphFont"/>
    <w:link w:val="PlainText"/>
    <w:rsid w:val="007277E1"/>
    <w:rPr>
      <w:rFonts w:ascii="Courier New" w:hAnsi="Courier New" w:cs="Courier New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39EA6-AD71-439C-A70F-BE87B00D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Jordan University of Science &amp; Technology</vt:lpstr>
      <vt:lpstr>Jordan University of Science &amp; Technology</vt:lpstr>
    </vt:vector>
  </TitlesOfParts>
  <Company>Jordan University of Science &amp; Technology</Company>
  <LinksUpToDate>false</LinksUpToDate>
  <CharactersWithSpaces>3032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mailto:oqily2008@gmail.com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&amp; Technology</dc:title>
  <dc:creator>Ali Shatnawi</dc:creator>
  <cp:lastModifiedBy>Dr. Tahat</cp:lastModifiedBy>
  <cp:revision>4</cp:revision>
  <cp:lastPrinted>2018-03-18T08:39:00Z</cp:lastPrinted>
  <dcterms:created xsi:type="dcterms:W3CDTF">2020-10-10T10:49:00Z</dcterms:created>
  <dcterms:modified xsi:type="dcterms:W3CDTF">2020-10-10T11:50:00Z</dcterms:modified>
</cp:coreProperties>
</file>