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B9" w:rsidRDefault="00DA10B9" w:rsidP="00DA10B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0B0351">
        <w:rPr>
          <w:rFonts w:asciiTheme="majorBidi" w:hAnsiTheme="majorBidi" w:cstheme="majorBidi"/>
          <w:b/>
          <w:bCs/>
          <w:sz w:val="24"/>
          <w:szCs w:val="24"/>
        </w:rPr>
        <w:t>Course File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0108410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World Literature in Translation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          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Section</w:t>
      </w:r>
    </w:p>
    <w:p w:rsidR="00DA10B9" w:rsidRDefault="003C27C7" w:rsidP="00DE051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First</w:t>
      </w:r>
      <w:r w:rsidR="00DA10B9">
        <w:rPr>
          <w:rFonts w:asciiTheme="majorBidi" w:hAnsiTheme="majorBidi" w:cstheme="majorBidi"/>
          <w:sz w:val="24"/>
          <w:szCs w:val="24"/>
        </w:rPr>
        <w:t>-20</w:t>
      </w:r>
      <w:r w:rsidR="00DE0515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-2021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DA10B9">
        <w:rPr>
          <w:rFonts w:asciiTheme="majorBidi" w:hAnsiTheme="majorBidi" w:cstheme="majorBidi"/>
          <w:sz w:val="24"/>
          <w:szCs w:val="24"/>
        </w:rPr>
        <w:t xml:space="preserve">      Term- Year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Arts        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Faculty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English  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70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Department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Selective 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/>
          <w:sz w:val="24"/>
          <w:szCs w:val="24"/>
        </w:rPr>
        <w:t>Course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            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670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Units </w:t>
      </w:r>
    </w:p>
    <w:p w:rsidR="000B0351" w:rsidRDefault="000B0351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On-line                                    Venue</w:t>
      </w:r>
    </w:p>
    <w:p w:rsidR="000B0351" w:rsidRDefault="000B0351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Lectures and presentations      Mode of delivery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(B.A.)      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Program 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Fuad Abdul Muttaleb               Name of Instructor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01:30– 2:30 Tuesday                Office Hours</w:t>
      </w:r>
    </w:p>
    <w:p w:rsidR="00DA10B9" w:rsidRDefault="00DA10B9" w:rsidP="00A670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7050" w:rsidRPr="00A67050">
        <w:rPr>
          <w:rFonts w:asciiTheme="majorBidi" w:hAnsiTheme="majorBidi" w:cstheme="majorBidi"/>
          <w:sz w:val="24"/>
          <w:szCs w:val="24"/>
        </w:rPr>
        <w:t>Academic Rank</w:t>
      </w:r>
      <w:r w:rsidR="00A67050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A67050">
        <w:rPr>
          <w:rFonts w:asciiTheme="majorBidi" w:hAnsiTheme="majorBidi" w:cstheme="majorBidi"/>
          <w:sz w:val="24"/>
          <w:szCs w:val="24"/>
        </w:rPr>
        <w:t>Professor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Course Description: World literature in Translation as a Course. </w:t>
      </w:r>
    </w:p>
    <w:p w:rsidR="00DA10B9" w:rsidRDefault="005F5114" w:rsidP="00FA716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focuses on the term and concept of World Literature, literary translation, and selected renowned literary pieces. Two world authors are studied: </w:t>
      </w:r>
      <w:r w:rsidR="00AC2C68">
        <w:rPr>
          <w:rFonts w:asciiTheme="majorBidi" w:hAnsiTheme="majorBidi" w:cstheme="majorBidi"/>
          <w:sz w:val="24"/>
          <w:szCs w:val="24"/>
        </w:rPr>
        <w:t>Henrik</w:t>
      </w:r>
      <w:r>
        <w:rPr>
          <w:rFonts w:asciiTheme="majorBidi" w:hAnsiTheme="majorBidi" w:cstheme="majorBidi"/>
          <w:sz w:val="24"/>
          <w:szCs w:val="24"/>
        </w:rPr>
        <w:t xml:space="preserve"> Ibsen and Anton Chek</w:t>
      </w:r>
      <w:r w:rsidR="00AC2C68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ov. Two works</w:t>
      </w:r>
      <w:r w:rsidR="00AC2C68">
        <w:rPr>
          <w:rFonts w:asciiTheme="majorBidi" w:hAnsiTheme="majorBidi" w:cstheme="majorBidi"/>
          <w:sz w:val="24"/>
          <w:szCs w:val="24"/>
        </w:rPr>
        <w:t xml:space="preserve"> by the two authors</w:t>
      </w:r>
      <w:r>
        <w:rPr>
          <w:rFonts w:asciiTheme="majorBidi" w:hAnsiTheme="majorBidi" w:cstheme="majorBidi"/>
          <w:sz w:val="24"/>
          <w:szCs w:val="24"/>
        </w:rPr>
        <w:t xml:space="preserve"> are thoroughly examined, </w:t>
      </w:r>
      <w:r w:rsidRPr="000D6E12">
        <w:rPr>
          <w:rFonts w:asciiTheme="majorBidi" w:hAnsiTheme="majorBidi" w:cstheme="majorBidi"/>
          <w:i/>
          <w:iCs/>
          <w:sz w:val="24"/>
          <w:szCs w:val="24"/>
        </w:rPr>
        <w:t>A Public Enemy</w:t>
      </w:r>
      <w:r>
        <w:rPr>
          <w:rFonts w:asciiTheme="majorBidi" w:hAnsiTheme="majorBidi" w:cstheme="majorBidi"/>
          <w:sz w:val="24"/>
          <w:szCs w:val="24"/>
        </w:rPr>
        <w:t xml:space="preserve">, by the former, and </w:t>
      </w:r>
      <w:r w:rsidRPr="000D6E12">
        <w:rPr>
          <w:rFonts w:asciiTheme="majorBidi" w:hAnsiTheme="majorBidi" w:cstheme="majorBidi"/>
          <w:i/>
          <w:iCs/>
          <w:sz w:val="24"/>
          <w:szCs w:val="24"/>
        </w:rPr>
        <w:t>Ivanov</w:t>
      </w:r>
      <w:r>
        <w:rPr>
          <w:rFonts w:asciiTheme="majorBidi" w:hAnsiTheme="majorBidi" w:cstheme="majorBidi"/>
          <w:sz w:val="24"/>
          <w:szCs w:val="24"/>
        </w:rPr>
        <w:t>, by the latter, especially plots, themes, characters</w:t>
      </w:r>
      <w:r w:rsidR="00DE051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technique</w:t>
      </w:r>
      <w:r w:rsidR="00AC2C68">
        <w:rPr>
          <w:rFonts w:asciiTheme="majorBidi" w:hAnsiTheme="majorBidi" w:cstheme="majorBidi"/>
          <w:sz w:val="24"/>
          <w:szCs w:val="24"/>
        </w:rPr>
        <w:t>s</w:t>
      </w:r>
      <w:r w:rsidR="00DE0515">
        <w:rPr>
          <w:rFonts w:asciiTheme="majorBidi" w:hAnsiTheme="majorBidi" w:cstheme="majorBidi"/>
          <w:sz w:val="24"/>
          <w:szCs w:val="24"/>
        </w:rPr>
        <w:t xml:space="preserve"> and other relevant main issues</w:t>
      </w:r>
      <w:r>
        <w:rPr>
          <w:rFonts w:asciiTheme="majorBidi" w:hAnsiTheme="majorBidi" w:cstheme="majorBidi"/>
          <w:sz w:val="24"/>
          <w:szCs w:val="24"/>
        </w:rPr>
        <w:t>.</w:t>
      </w:r>
      <w:r w:rsidR="00AC2C68">
        <w:rPr>
          <w:rFonts w:asciiTheme="majorBidi" w:hAnsiTheme="majorBidi" w:cstheme="majorBidi"/>
          <w:sz w:val="24"/>
          <w:szCs w:val="24"/>
        </w:rPr>
        <w:t xml:space="preserve"> Three short stories are also selected from world writings: Guy De Maupassant’s “The Necklace”, Anton Chekhov’s “ Misery“, and Gabriel Garcia Marquez’s “ An Old Man With Enormous Wings”.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67050">
        <w:rPr>
          <w:rFonts w:asciiTheme="majorBidi" w:hAnsiTheme="majorBidi" w:cstheme="majorBidi"/>
          <w:sz w:val="24"/>
          <w:szCs w:val="24"/>
        </w:rPr>
        <w:t>The course aims at u</w:t>
      </w:r>
      <w:r>
        <w:rPr>
          <w:rFonts w:asciiTheme="majorBidi" w:hAnsiTheme="majorBidi" w:cstheme="majorBidi"/>
          <w:sz w:val="24"/>
          <w:szCs w:val="24"/>
        </w:rPr>
        <w:t>nderstanding the implications of the term and concept World Literature</w:t>
      </w:r>
      <w:r w:rsidR="00AC2C68">
        <w:rPr>
          <w:rFonts w:asciiTheme="majorBidi" w:hAnsiTheme="majorBidi" w:cstheme="majorBidi"/>
          <w:sz w:val="24"/>
          <w:szCs w:val="24"/>
        </w:rPr>
        <w:t xml:space="preserve"> in the light of the</w:t>
      </w:r>
      <w:r w:rsidR="00A67050">
        <w:rPr>
          <w:rFonts w:asciiTheme="majorBidi" w:hAnsiTheme="majorBidi" w:cstheme="majorBidi"/>
          <w:sz w:val="24"/>
          <w:szCs w:val="24"/>
        </w:rPr>
        <w:t xml:space="preserve"> modern literary trends. Students will </w:t>
      </w:r>
      <w:r w:rsidR="00AC2C68">
        <w:rPr>
          <w:rFonts w:asciiTheme="majorBidi" w:hAnsiTheme="majorBidi" w:cstheme="majorBidi"/>
          <w:sz w:val="24"/>
          <w:szCs w:val="24"/>
        </w:rPr>
        <w:t xml:space="preserve">read </w:t>
      </w:r>
      <w:r w:rsidR="00A67050">
        <w:rPr>
          <w:rFonts w:asciiTheme="majorBidi" w:hAnsiTheme="majorBidi" w:cstheme="majorBidi"/>
          <w:sz w:val="24"/>
          <w:szCs w:val="24"/>
        </w:rPr>
        <w:t xml:space="preserve">the </w:t>
      </w:r>
      <w:r w:rsidR="00AC2C68">
        <w:rPr>
          <w:rFonts w:asciiTheme="majorBidi" w:hAnsiTheme="majorBidi" w:cstheme="majorBidi"/>
          <w:sz w:val="24"/>
          <w:szCs w:val="24"/>
        </w:rPr>
        <w:t>works</w:t>
      </w:r>
      <w:r>
        <w:rPr>
          <w:rFonts w:asciiTheme="majorBidi" w:hAnsiTheme="majorBidi" w:cstheme="majorBidi"/>
          <w:sz w:val="24"/>
          <w:szCs w:val="24"/>
        </w:rPr>
        <w:t>;</w:t>
      </w:r>
      <w:r w:rsidR="00AC2C68">
        <w:rPr>
          <w:rFonts w:asciiTheme="majorBidi" w:hAnsiTheme="majorBidi" w:cstheme="majorBidi"/>
          <w:sz w:val="24"/>
          <w:szCs w:val="24"/>
        </w:rPr>
        <w:t xml:space="preserve"> </w:t>
      </w:r>
      <w:r w:rsidR="00A67050">
        <w:rPr>
          <w:rFonts w:asciiTheme="majorBidi" w:hAnsiTheme="majorBidi" w:cstheme="majorBidi"/>
          <w:sz w:val="24"/>
          <w:szCs w:val="24"/>
        </w:rPr>
        <w:t xml:space="preserve">they should </w:t>
      </w:r>
      <w:r>
        <w:rPr>
          <w:rFonts w:asciiTheme="majorBidi" w:hAnsiTheme="majorBidi" w:cstheme="majorBidi"/>
          <w:sz w:val="24"/>
          <w:szCs w:val="24"/>
        </w:rPr>
        <w:t>know the plots,</w:t>
      </w:r>
      <w:r w:rsidR="00CE3A1B">
        <w:rPr>
          <w:rFonts w:asciiTheme="majorBidi" w:hAnsiTheme="majorBidi" w:cstheme="majorBidi"/>
          <w:sz w:val="24"/>
          <w:szCs w:val="24"/>
        </w:rPr>
        <w:t xml:space="preserve"> styles,</w:t>
      </w:r>
      <w:r>
        <w:rPr>
          <w:rFonts w:asciiTheme="majorBidi" w:hAnsiTheme="majorBidi" w:cstheme="majorBidi"/>
          <w:sz w:val="24"/>
          <w:szCs w:val="24"/>
        </w:rPr>
        <w:t xml:space="preserve"> characters portrayal, dramatic art, and main themes in depth in order to develop ability to discuss</w:t>
      </w:r>
      <w:r w:rsidR="00FA7161">
        <w:rPr>
          <w:rFonts w:asciiTheme="majorBidi" w:hAnsiTheme="majorBidi" w:cstheme="majorBidi"/>
          <w:sz w:val="24"/>
          <w:szCs w:val="24"/>
        </w:rPr>
        <w:t xml:space="preserve"> these</w:t>
      </w:r>
      <w:r>
        <w:rPr>
          <w:rFonts w:asciiTheme="majorBidi" w:hAnsiTheme="majorBidi" w:cstheme="majorBidi"/>
          <w:sz w:val="24"/>
          <w:szCs w:val="24"/>
        </w:rPr>
        <w:t xml:space="preserve"> main </w:t>
      </w:r>
      <w:r w:rsidR="00FA7161">
        <w:rPr>
          <w:rFonts w:asciiTheme="majorBidi" w:hAnsiTheme="majorBidi" w:cstheme="majorBidi"/>
          <w:sz w:val="24"/>
          <w:szCs w:val="24"/>
        </w:rPr>
        <w:t xml:space="preserve">elements and </w:t>
      </w:r>
      <w:r>
        <w:rPr>
          <w:rFonts w:asciiTheme="majorBidi" w:hAnsiTheme="majorBidi" w:cstheme="majorBidi"/>
          <w:sz w:val="24"/>
          <w:szCs w:val="24"/>
        </w:rPr>
        <w:t>features, especially those that</w:t>
      </w:r>
      <w:r w:rsidR="00CE3A1B">
        <w:rPr>
          <w:rFonts w:asciiTheme="majorBidi" w:hAnsiTheme="majorBidi" w:cstheme="majorBidi"/>
          <w:sz w:val="24"/>
          <w:szCs w:val="24"/>
        </w:rPr>
        <w:t xml:space="preserve"> make</w:t>
      </w:r>
      <w:r>
        <w:rPr>
          <w:rFonts w:asciiTheme="majorBidi" w:hAnsiTheme="majorBidi" w:cstheme="majorBidi"/>
          <w:sz w:val="24"/>
          <w:szCs w:val="24"/>
        </w:rPr>
        <w:t xml:space="preserve"> the works renown on a world-wide scale;</w:t>
      </w:r>
      <w:r w:rsidR="00CE3A1B">
        <w:rPr>
          <w:rFonts w:asciiTheme="majorBidi" w:hAnsiTheme="majorBidi" w:cstheme="majorBidi"/>
          <w:sz w:val="24"/>
          <w:szCs w:val="24"/>
        </w:rPr>
        <w:t xml:space="preserve"> also we</w:t>
      </w:r>
      <w:r w:rsidR="00A67050">
        <w:rPr>
          <w:rFonts w:asciiTheme="majorBidi" w:hAnsiTheme="majorBidi" w:cstheme="majorBidi"/>
          <w:sz w:val="24"/>
          <w:szCs w:val="24"/>
        </w:rPr>
        <w:t xml:space="preserve"> should be trying to</w:t>
      </w:r>
      <w:r>
        <w:rPr>
          <w:rFonts w:asciiTheme="majorBidi" w:hAnsiTheme="majorBidi" w:cstheme="majorBidi"/>
          <w:sz w:val="24"/>
          <w:szCs w:val="24"/>
        </w:rPr>
        <w:t xml:space="preserve"> see films and compar</w:t>
      </w:r>
      <w:r w:rsidR="00CE3A1B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them with literary texts: similarities, differences, and artistic transformations</w:t>
      </w:r>
      <w:r w:rsidR="00A67050">
        <w:rPr>
          <w:rFonts w:asciiTheme="majorBidi" w:hAnsiTheme="majorBidi" w:cstheme="majorBidi"/>
          <w:sz w:val="24"/>
          <w:szCs w:val="24"/>
        </w:rPr>
        <w:t xml:space="preserve"> will also be discussed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Texts:</w:t>
      </w:r>
    </w:p>
    <w:p w:rsidR="00592440" w:rsidRDefault="0063680D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592440">
        <w:rPr>
          <w:rFonts w:asciiTheme="majorBidi" w:hAnsiTheme="majorBidi" w:cstheme="majorBidi"/>
          <w:sz w:val="24"/>
          <w:szCs w:val="24"/>
        </w:rPr>
        <w:t xml:space="preserve">Henrik Ibsen’s </w:t>
      </w:r>
      <w:r w:rsidR="00592440" w:rsidRPr="000D6E12">
        <w:rPr>
          <w:rFonts w:asciiTheme="majorBidi" w:hAnsiTheme="majorBidi" w:cstheme="majorBidi"/>
          <w:i/>
          <w:iCs/>
          <w:sz w:val="24"/>
          <w:szCs w:val="24"/>
        </w:rPr>
        <w:t>A Public Enemy</w:t>
      </w:r>
      <w:r w:rsidR="00592440">
        <w:rPr>
          <w:rFonts w:asciiTheme="majorBidi" w:hAnsiTheme="majorBidi" w:cstheme="majorBidi"/>
          <w:sz w:val="24"/>
          <w:szCs w:val="24"/>
        </w:rPr>
        <w:t xml:space="preserve"> </w:t>
      </w:r>
    </w:p>
    <w:p w:rsidR="00592440" w:rsidRDefault="0063680D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592440">
        <w:rPr>
          <w:rFonts w:asciiTheme="majorBidi" w:hAnsiTheme="majorBidi" w:cstheme="majorBidi"/>
          <w:sz w:val="24"/>
          <w:szCs w:val="24"/>
        </w:rPr>
        <w:t>Anton Chek</w:t>
      </w:r>
      <w:r w:rsidR="00CE3A1B">
        <w:rPr>
          <w:rFonts w:asciiTheme="majorBidi" w:hAnsiTheme="majorBidi" w:cstheme="majorBidi"/>
          <w:sz w:val="24"/>
          <w:szCs w:val="24"/>
        </w:rPr>
        <w:t>h</w:t>
      </w:r>
      <w:r w:rsidR="00592440">
        <w:rPr>
          <w:rFonts w:asciiTheme="majorBidi" w:hAnsiTheme="majorBidi" w:cstheme="majorBidi"/>
          <w:sz w:val="24"/>
          <w:szCs w:val="24"/>
        </w:rPr>
        <w:t xml:space="preserve">ov’s </w:t>
      </w:r>
      <w:r w:rsidR="00592440" w:rsidRPr="000D6E12">
        <w:rPr>
          <w:rFonts w:asciiTheme="majorBidi" w:hAnsiTheme="majorBidi" w:cstheme="majorBidi"/>
          <w:i/>
          <w:iCs/>
          <w:sz w:val="24"/>
          <w:szCs w:val="24"/>
        </w:rPr>
        <w:t>Ivanov</w:t>
      </w:r>
      <w:r w:rsidR="003C27C7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:rsidR="003C27C7" w:rsidRDefault="003C27C7" w:rsidP="003C27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3C27C7">
        <w:rPr>
          <w:rFonts w:asciiTheme="majorBidi" w:hAnsiTheme="majorBidi" w:cstheme="majorBidi"/>
          <w:sz w:val="24"/>
          <w:szCs w:val="24"/>
        </w:rPr>
        <w:t>Guy De Maupassant’s “The Necklace”</w:t>
      </w:r>
    </w:p>
    <w:p w:rsidR="003C27C7" w:rsidRDefault="003C27C7" w:rsidP="003C27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Pr="003C27C7">
        <w:rPr>
          <w:rFonts w:asciiTheme="majorBidi" w:hAnsiTheme="majorBidi" w:cstheme="majorBidi"/>
          <w:sz w:val="24"/>
          <w:szCs w:val="24"/>
        </w:rPr>
        <w:t xml:space="preserve">Anton Chekhov’s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C27C7">
        <w:rPr>
          <w:rFonts w:asciiTheme="majorBidi" w:hAnsiTheme="majorBidi" w:cstheme="majorBidi"/>
          <w:sz w:val="24"/>
          <w:szCs w:val="24"/>
        </w:rPr>
        <w:t>Misery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3C27C7" w:rsidRDefault="003C27C7" w:rsidP="003C27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5. </w:t>
      </w:r>
      <w:r w:rsidRPr="003C27C7">
        <w:rPr>
          <w:rFonts w:asciiTheme="majorBidi" w:hAnsiTheme="majorBidi" w:cstheme="majorBidi"/>
          <w:sz w:val="24"/>
          <w:szCs w:val="24"/>
        </w:rPr>
        <w:t>Gabriel Garcia Marquez’s “An Old Man with Enormous Wings”</w:t>
      </w:r>
    </w:p>
    <w:p w:rsidR="000B0351" w:rsidRPr="003C27C7" w:rsidRDefault="000B0351" w:rsidP="003C27C7">
      <w:pPr>
        <w:rPr>
          <w:rFonts w:asciiTheme="majorBidi" w:hAnsiTheme="majorBidi" w:cstheme="majorBidi"/>
          <w:sz w:val="24"/>
          <w:szCs w:val="24"/>
        </w:rPr>
      </w:pPr>
    </w:p>
    <w:p w:rsidR="00592440" w:rsidRDefault="00592440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Secondary Sources: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critical literature available on the</w:t>
      </w:r>
      <w:r w:rsidR="00592440">
        <w:rPr>
          <w:rFonts w:asciiTheme="majorBidi" w:hAnsiTheme="majorBidi" w:cstheme="majorBidi"/>
          <w:sz w:val="24"/>
          <w:szCs w:val="24"/>
        </w:rPr>
        <w:t>se two authors generally, and their two</w:t>
      </w:r>
      <w:r>
        <w:rPr>
          <w:rFonts w:asciiTheme="majorBidi" w:hAnsiTheme="majorBidi" w:cstheme="majorBidi"/>
          <w:sz w:val="24"/>
          <w:szCs w:val="24"/>
        </w:rPr>
        <w:t xml:space="preserve"> works</w:t>
      </w:r>
      <w:r w:rsidR="00592440">
        <w:rPr>
          <w:rFonts w:asciiTheme="majorBidi" w:hAnsiTheme="majorBidi" w:cstheme="majorBidi"/>
          <w:sz w:val="24"/>
          <w:szCs w:val="24"/>
        </w:rPr>
        <w:t xml:space="preserve"> particularly</w:t>
      </w:r>
      <w:r w:rsidR="001B645E">
        <w:rPr>
          <w:rFonts w:asciiTheme="majorBidi" w:hAnsiTheme="majorBidi" w:cstheme="majorBidi"/>
          <w:sz w:val="24"/>
          <w:szCs w:val="24"/>
        </w:rPr>
        <w:t>, commentaries on the short stories (especially the studied issues)</w:t>
      </w:r>
      <w:r w:rsidR="00592440">
        <w:rPr>
          <w:rFonts w:asciiTheme="majorBidi" w:hAnsiTheme="majorBidi" w:cstheme="majorBidi"/>
          <w:sz w:val="24"/>
          <w:szCs w:val="24"/>
        </w:rPr>
        <w:t>.</w:t>
      </w:r>
    </w:p>
    <w:p w:rsidR="00DA10B9" w:rsidRDefault="00DA10B9" w:rsidP="006368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Websites:</w:t>
      </w:r>
      <w:r w:rsidR="006368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related sites with material on discussed topics.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One            An Introduction to the study of World Literature</w:t>
      </w:r>
      <w:r w:rsidR="001B645E">
        <w:rPr>
          <w:rFonts w:asciiTheme="majorBidi" w:hAnsiTheme="majorBidi" w:cstheme="majorBidi"/>
          <w:sz w:val="24"/>
          <w:szCs w:val="24"/>
        </w:rPr>
        <w:t>: the term and concept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A10B9" w:rsidRDefault="00DA10B9" w:rsidP="001B645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Two            </w:t>
      </w:r>
      <w:r w:rsidR="001B645E">
        <w:rPr>
          <w:rFonts w:asciiTheme="majorBidi" w:hAnsiTheme="majorBidi" w:cstheme="majorBidi"/>
          <w:sz w:val="24"/>
          <w:szCs w:val="24"/>
        </w:rPr>
        <w:t>Reading the three short stories by Maupassant, Chekhov, and Marquez</w:t>
      </w:r>
    </w:p>
    <w:p w:rsidR="000665CE" w:rsidRDefault="00DA10B9" w:rsidP="000665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Three          </w:t>
      </w:r>
      <w:r w:rsidR="000665CE">
        <w:rPr>
          <w:rFonts w:asciiTheme="majorBidi" w:hAnsiTheme="majorBidi" w:cstheme="majorBidi"/>
          <w:sz w:val="24"/>
          <w:szCs w:val="24"/>
        </w:rPr>
        <w:t>Plots, characters, themes, and styles of short stories</w:t>
      </w:r>
    </w:p>
    <w:p w:rsidR="00DA10B9" w:rsidRDefault="00DA10B9" w:rsidP="000665C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Four           Ibsen’s life, works, and achievement</w:t>
      </w:r>
      <w:r w:rsidR="003C27C7">
        <w:rPr>
          <w:rFonts w:asciiTheme="majorBidi" w:hAnsiTheme="majorBidi" w:cstheme="majorBidi"/>
          <w:sz w:val="24"/>
          <w:szCs w:val="24"/>
        </w:rPr>
        <w:t>s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Five           </w:t>
      </w:r>
      <w:r w:rsidRPr="000D6E12">
        <w:rPr>
          <w:rFonts w:asciiTheme="majorBidi" w:hAnsiTheme="majorBidi" w:cstheme="majorBidi"/>
          <w:i/>
          <w:iCs/>
          <w:sz w:val="24"/>
          <w:szCs w:val="24"/>
        </w:rPr>
        <w:t>A Public Enemy</w:t>
      </w:r>
      <w:r>
        <w:rPr>
          <w:rFonts w:asciiTheme="majorBidi" w:hAnsiTheme="majorBidi" w:cstheme="majorBidi"/>
          <w:sz w:val="24"/>
          <w:szCs w:val="24"/>
        </w:rPr>
        <w:t>: plot, characters, and theme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Six             </w:t>
      </w:r>
      <w:r w:rsidR="005F5114">
        <w:rPr>
          <w:rFonts w:asciiTheme="majorBidi" w:hAnsiTheme="majorBidi" w:cstheme="majorBidi"/>
          <w:sz w:val="24"/>
          <w:szCs w:val="24"/>
        </w:rPr>
        <w:t>Analysis</w:t>
      </w:r>
      <w:r>
        <w:rPr>
          <w:rFonts w:asciiTheme="majorBidi" w:hAnsiTheme="majorBidi" w:cstheme="majorBidi"/>
          <w:sz w:val="24"/>
          <w:szCs w:val="24"/>
        </w:rPr>
        <w:t xml:space="preserve"> and discussion of artistic aspects of the play</w:t>
      </w:r>
    </w:p>
    <w:p w:rsidR="00DA10B9" w:rsidRDefault="00300D3C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</w:t>
      </w:r>
      <w:r w:rsidR="00DA10B9">
        <w:rPr>
          <w:rFonts w:asciiTheme="majorBidi" w:hAnsiTheme="majorBidi" w:cstheme="majorBidi"/>
          <w:sz w:val="24"/>
          <w:szCs w:val="24"/>
        </w:rPr>
        <w:t xml:space="preserve"> Seven       </w:t>
      </w:r>
      <w:r w:rsidR="00A67050">
        <w:rPr>
          <w:rFonts w:asciiTheme="majorBidi" w:hAnsiTheme="majorBidi" w:cstheme="majorBidi"/>
          <w:sz w:val="24"/>
          <w:szCs w:val="24"/>
        </w:rPr>
        <w:t xml:space="preserve"> </w:t>
      </w:r>
      <w:r w:rsidR="00DA10B9">
        <w:rPr>
          <w:rFonts w:asciiTheme="majorBidi" w:hAnsiTheme="majorBidi" w:cstheme="majorBidi"/>
          <w:sz w:val="24"/>
          <w:szCs w:val="24"/>
        </w:rPr>
        <w:t>First</w:t>
      </w:r>
      <w:r w:rsidR="00CE3A1B">
        <w:rPr>
          <w:rFonts w:asciiTheme="majorBidi" w:hAnsiTheme="majorBidi" w:cstheme="majorBidi"/>
          <w:sz w:val="24"/>
          <w:szCs w:val="24"/>
        </w:rPr>
        <w:t xml:space="preserve"> mid</w:t>
      </w:r>
      <w:r w:rsidR="00DA10B9">
        <w:rPr>
          <w:rFonts w:asciiTheme="majorBidi" w:hAnsiTheme="majorBidi" w:cstheme="majorBidi"/>
          <w:sz w:val="24"/>
          <w:szCs w:val="24"/>
        </w:rPr>
        <w:t>- term exam and evaluation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Eight         Chek</w:t>
      </w:r>
      <w:r w:rsidR="00CE3A1B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ov: life, works, and achievements </w:t>
      </w:r>
    </w:p>
    <w:p w:rsidR="00DA10B9" w:rsidRDefault="00A67050" w:rsidP="003C27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Nine        </w:t>
      </w:r>
      <w:r w:rsidR="00DA10B9">
        <w:rPr>
          <w:rFonts w:asciiTheme="majorBidi" w:hAnsiTheme="majorBidi" w:cstheme="majorBidi"/>
          <w:sz w:val="24"/>
          <w:szCs w:val="24"/>
        </w:rPr>
        <w:t xml:space="preserve">  Chek</w:t>
      </w:r>
      <w:r w:rsidR="00CE3A1B">
        <w:rPr>
          <w:rFonts w:asciiTheme="majorBidi" w:hAnsiTheme="majorBidi" w:cstheme="majorBidi"/>
          <w:sz w:val="24"/>
          <w:szCs w:val="24"/>
        </w:rPr>
        <w:t>h</w:t>
      </w:r>
      <w:r w:rsidR="00DA10B9">
        <w:rPr>
          <w:rFonts w:asciiTheme="majorBidi" w:hAnsiTheme="majorBidi" w:cstheme="majorBidi"/>
          <w:sz w:val="24"/>
          <w:szCs w:val="24"/>
        </w:rPr>
        <w:t>ov’s place in Russian and World Literature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Ten            </w:t>
      </w:r>
      <w:r w:rsidRPr="000D6E12">
        <w:rPr>
          <w:rFonts w:asciiTheme="majorBidi" w:hAnsiTheme="majorBidi" w:cstheme="majorBidi"/>
          <w:i/>
          <w:iCs/>
          <w:sz w:val="24"/>
          <w:szCs w:val="24"/>
        </w:rPr>
        <w:t>Ivanov</w:t>
      </w:r>
      <w:r>
        <w:rPr>
          <w:rFonts w:asciiTheme="majorBidi" w:hAnsiTheme="majorBidi" w:cstheme="majorBidi"/>
          <w:sz w:val="24"/>
          <w:szCs w:val="24"/>
        </w:rPr>
        <w:t>: plot, characters, and theme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Eleven       Analysis and discussion of artistic aspects of the play</w:t>
      </w:r>
    </w:p>
    <w:p w:rsidR="00DA10B9" w:rsidRDefault="00DA10B9" w:rsidP="000704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Twelve     </w:t>
      </w:r>
      <w:r w:rsidR="000704EF" w:rsidRPr="000D6E12">
        <w:rPr>
          <w:rFonts w:asciiTheme="majorBidi" w:hAnsiTheme="majorBidi" w:cstheme="majorBidi"/>
          <w:i/>
          <w:iCs/>
          <w:sz w:val="24"/>
          <w:szCs w:val="24"/>
        </w:rPr>
        <w:t>Ivanov</w:t>
      </w:r>
      <w:r w:rsidR="000704EF">
        <w:rPr>
          <w:rFonts w:asciiTheme="majorBidi" w:hAnsiTheme="majorBidi" w:cstheme="majorBidi"/>
          <w:sz w:val="24"/>
          <w:szCs w:val="24"/>
        </w:rPr>
        <w:t xml:space="preserve"> and the creation of a type: comparison</w:t>
      </w:r>
    </w:p>
    <w:p w:rsidR="00DA10B9" w:rsidRDefault="00DA10B9" w:rsidP="000704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Thirteen    </w:t>
      </w:r>
      <w:r w:rsidR="000704EF">
        <w:rPr>
          <w:rFonts w:asciiTheme="majorBidi" w:hAnsiTheme="majorBidi" w:cstheme="majorBidi"/>
          <w:sz w:val="24"/>
          <w:szCs w:val="24"/>
        </w:rPr>
        <w:t>Second</w:t>
      </w:r>
      <w:r w:rsidR="00CE3A1B">
        <w:rPr>
          <w:rFonts w:asciiTheme="majorBidi" w:hAnsiTheme="majorBidi" w:cstheme="majorBidi"/>
          <w:sz w:val="24"/>
          <w:szCs w:val="24"/>
        </w:rPr>
        <w:t xml:space="preserve"> mid</w:t>
      </w:r>
      <w:r w:rsidR="000704EF">
        <w:rPr>
          <w:rFonts w:asciiTheme="majorBidi" w:hAnsiTheme="majorBidi" w:cstheme="majorBidi"/>
          <w:sz w:val="24"/>
          <w:szCs w:val="24"/>
        </w:rPr>
        <w:t>-term exam and evaluation</w:t>
      </w:r>
    </w:p>
    <w:p w:rsidR="000704EF" w:rsidRDefault="00DA10B9" w:rsidP="000704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Fourteen   </w:t>
      </w:r>
      <w:r w:rsidR="000704EF">
        <w:rPr>
          <w:rFonts w:asciiTheme="majorBidi" w:hAnsiTheme="majorBidi" w:cstheme="majorBidi"/>
          <w:sz w:val="24"/>
          <w:szCs w:val="24"/>
        </w:rPr>
        <w:t>Ibsen and Chek</w:t>
      </w:r>
      <w:r w:rsidR="00CE3A1B">
        <w:rPr>
          <w:rFonts w:asciiTheme="majorBidi" w:hAnsiTheme="majorBidi" w:cstheme="majorBidi"/>
          <w:sz w:val="24"/>
          <w:szCs w:val="24"/>
        </w:rPr>
        <w:t>h</w:t>
      </w:r>
      <w:r w:rsidR="000704EF">
        <w:rPr>
          <w:rFonts w:asciiTheme="majorBidi" w:hAnsiTheme="majorBidi" w:cstheme="majorBidi"/>
          <w:sz w:val="24"/>
          <w:szCs w:val="24"/>
        </w:rPr>
        <w:t>ov: realistic world authors</w:t>
      </w:r>
    </w:p>
    <w:p w:rsidR="00DA10B9" w:rsidRDefault="00DA10B9" w:rsidP="000704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Fifteen      </w:t>
      </w:r>
      <w:r w:rsidR="000704EF">
        <w:rPr>
          <w:rFonts w:asciiTheme="majorBidi" w:hAnsiTheme="majorBidi" w:cstheme="majorBidi"/>
          <w:sz w:val="24"/>
          <w:szCs w:val="24"/>
        </w:rPr>
        <w:t>Orientation on writing academic essay</w:t>
      </w:r>
    </w:p>
    <w:p w:rsidR="00DA10B9" w:rsidRDefault="00DA10B9" w:rsidP="000704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Sixteen      </w:t>
      </w:r>
      <w:r w:rsidR="000704EF">
        <w:rPr>
          <w:rFonts w:asciiTheme="majorBidi" w:hAnsiTheme="majorBidi" w:cstheme="majorBidi"/>
          <w:sz w:val="24"/>
          <w:szCs w:val="24"/>
        </w:rPr>
        <w:t>Discussion and revision</w:t>
      </w:r>
    </w:p>
    <w:p w:rsidR="000704EF" w:rsidRDefault="000704EF" w:rsidP="000704EF">
      <w:pPr>
        <w:rPr>
          <w:rFonts w:asciiTheme="majorBidi" w:hAnsiTheme="majorBidi" w:cstheme="majorBidi"/>
          <w:sz w:val="24"/>
          <w:szCs w:val="24"/>
        </w:rPr>
      </w:pP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Students’ Evaluation</w:t>
      </w:r>
      <w:r w:rsidR="003C27C7">
        <w:rPr>
          <w:rFonts w:asciiTheme="majorBidi" w:hAnsiTheme="majorBidi" w:cstheme="majorBidi"/>
          <w:sz w:val="24"/>
          <w:szCs w:val="24"/>
        </w:rPr>
        <w:t xml:space="preserve"> (subject to little modification)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DA10B9" w:rsidRDefault="00047200" w:rsidP="000472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Mid</w:t>
      </w:r>
      <w:r w:rsidR="005F5114">
        <w:rPr>
          <w:rFonts w:asciiTheme="majorBidi" w:hAnsiTheme="majorBidi" w:cstheme="majorBidi"/>
          <w:sz w:val="24"/>
          <w:szCs w:val="24"/>
        </w:rPr>
        <w:t>term Exam (2</w:t>
      </w:r>
      <w:r>
        <w:rPr>
          <w:rFonts w:asciiTheme="majorBidi" w:hAnsiTheme="majorBidi" w:cstheme="majorBidi"/>
          <w:sz w:val="24"/>
          <w:szCs w:val="24"/>
        </w:rPr>
        <w:t>5</w:t>
      </w:r>
      <w:r w:rsidR="00DA10B9">
        <w:rPr>
          <w:rFonts w:asciiTheme="majorBidi" w:hAnsiTheme="majorBidi" w:cstheme="majorBidi"/>
          <w:sz w:val="24"/>
          <w:szCs w:val="24"/>
        </w:rPr>
        <w:t>%)</w:t>
      </w:r>
    </w:p>
    <w:p w:rsidR="00DA10B9" w:rsidRDefault="001B645E" w:rsidP="000472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Attendance, </w:t>
      </w:r>
      <w:r w:rsidR="005F5114">
        <w:rPr>
          <w:rFonts w:asciiTheme="majorBidi" w:hAnsiTheme="majorBidi" w:cstheme="majorBidi"/>
          <w:sz w:val="24"/>
          <w:szCs w:val="24"/>
        </w:rPr>
        <w:t>Participation</w:t>
      </w:r>
      <w:r>
        <w:rPr>
          <w:rFonts w:asciiTheme="majorBidi" w:hAnsiTheme="majorBidi" w:cstheme="majorBidi"/>
          <w:sz w:val="24"/>
          <w:szCs w:val="24"/>
        </w:rPr>
        <w:t>, Presentation</w:t>
      </w:r>
      <w:r w:rsidR="005F511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2</w:t>
      </w:r>
      <w:r w:rsidR="00047200">
        <w:rPr>
          <w:rFonts w:asciiTheme="majorBidi" w:hAnsiTheme="majorBidi" w:cstheme="majorBidi"/>
          <w:sz w:val="24"/>
          <w:szCs w:val="24"/>
        </w:rPr>
        <w:t>5</w:t>
      </w:r>
      <w:r w:rsidR="00DA10B9">
        <w:rPr>
          <w:rFonts w:asciiTheme="majorBidi" w:hAnsiTheme="majorBidi" w:cstheme="majorBidi"/>
          <w:sz w:val="24"/>
          <w:szCs w:val="24"/>
        </w:rPr>
        <w:t>%)</w:t>
      </w:r>
    </w:p>
    <w:p w:rsidR="00DA10B9" w:rsidRDefault="005F5114" w:rsidP="000472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Exam (</w:t>
      </w:r>
      <w:r w:rsidR="00047200">
        <w:rPr>
          <w:rFonts w:asciiTheme="majorBidi" w:hAnsiTheme="majorBidi" w:cstheme="majorBidi"/>
          <w:sz w:val="24"/>
          <w:szCs w:val="24"/>
        </w:rPr>
        <w:t>5</w:t>
      </w:r>
      <w:r w:rsidR="00DA10B9">
        <w:rPr>
          <w:rFonts w:asciiTheme="majorBidi" w:hAnsiTheme="majorBidi" w:cstheme="majorBidi"/>
          <w:sz w:val="24"/>
          <w:szCs w:val="24"/>
        </w:rPr>
        <w:t>0%)</w:t>
      </w:r>
    </w:p>
    <w:p w:rsidR="00DA10B9" w:rsidRDefault="00DA10B9" w:rsidP="00DA10B9">
      <w:pPr>
        <w:rPr>
          <w:rFonts w:asciiTheme="majorBidi" w:hAnsiTheme="majorBidi" w:cstheme="majorBidi"/>
          <w:sz w:val="24"/>
          <w:szCs w:val="24"/>
        </w:rPr>
      </w:pPr>
    </w:p>
    <w:p w:rsidR="00D61195" w:rsidRDefault="006864BE"/>
    <w:sectPr w:rsidR="00D6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32"/>
    <w:rsid w:val="00047200"/>
    <w:rsid w:val="000665CE"/>
    <w:rsid w:val="000704EF"/>
    <w:rsid w:val="000B0351"/>
    <w:rsid w:val="000D6E12"/>
    <w:rsid w:val="001B645E"/>
    <w:rsid w:val="00300D3C"/>
    <w:rsid w:val="003C27C7"/>
    <w:rsid w:val="00592440"/>
    <w:rsid w:val="005F5114"/>
    <w:rsid w:val="00603B32"/>
    <w:rsid w:val="0063680D"/>
    <w:rsid w:val="006864BE"/>
    <w:rsid w:val="007C23DE"/>
    <w:rsid w:val="007C24EE"/>
    <w:rsid w:val="008D009C"/>
    <w:rsid w:val="00A67050"/>
    <w:rsid w:val="00AC2C68"/>
    <w:rsid w:val="00CE3A1B"/>
    <w:rsid w:val="00DA10B9"/>
    <w:rsid w:val="00DE0515"/>
    <w:rsid w:val="00DF6DB7"/>
    <w:rsid w:val="00ED573C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F47C-599A-4312-972A-28158F06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zeinabmuttalib@gmail.com</dc:creator>
  <cp:lastModifiedBy>hp</cp:lastModifiedBy>
  <cp:revision>2</cp:revision>
  <cp:lastPrinted>2018-04-23T08:26:00Z</cp:lastPrinted>
  <dcterms:created xsi:type="dcterms:W3CDTF">2020-11-26T09:04:00Z</dcterms:created>
  <dcterms:modified xsi:type="dcterms:W3CDTF">2020-11-26T09:04:00Z</dcterms:modified>
</cp:coreProperties>
</file>